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C7D" w:rsidRDefault="00020C7D">
      <w:pPr>
        <w:spacing w:after="0" w:line="2" w:lineRule="auto"/>
      </w:pPr>
    </w:p>
    <w:p w:rsidR="00316267" w:rsidRPr="00C87F2E" w:rsidRDefault="00316267" w:rsidP="00215DEC">
      <w:pPr>
        <w:pStyle w:val="CABEZAPAGtitulo"/>
        <w:ind w:right="3400"/>
        <w:rPr>
          <w:rFonts w:ascii="Century Gothic" w:hAnsi="Century Gothic"/>
          <w:sz w:val="20"/>
          <w:szCs w:val="20"/>
        </w:rPr>
      </w:pPr>
      <w:bookmarkStart w:id="0" w:name="REF_HTML:_RC_:1"/>
      <w:bookmarkEnd w:id="0"/>
      <w:r w:rsidRPr="00C87F2E">
        <w:rPr>
          <w:rFonts w:ascii="Century Gothic" w:hAnsi="Century Gothic"/>
          <w:sz w:val="20"/>
          <w:szCs w:val="20"/>
        </w:rPr>
        <w:t xml:space="preserve">R  E  N  D  I  M  I  E  N  T  O    D  E    L  A  S    </w:t>
      </w:r>
    </w:p>
    <w:p w:rsidR="00EF3425" w:rsidRPr="00316267" w:rsidRDefault="00316267" w:rsidP="00215DEC">
      <w:pPr>
        <w:pStyle w:val="CABEZAPAGtitulo"/>
        <w:ind w:right="3400"/>
        <w:rPr>
          <w:rFonts w:ascii="Century Gothic" w:hAnsi="Century Gothic"/>
          <w:sz w:val="20"/>
          <w:szCs w:val="20"/>
          <w:lang w:val="en-US"/>
        </w:rPr>
      </w:pPr>
      <w:r w:rsidRPr="00316267">
        <w:rPr>
          <w:rFonts w:ascii="Century Gothic" w:hAnsi="Century Gothic"/>
          <w:sz w:val="20"/>
          <w:szCs w:val="20"/>
          <w:lang w:val="en-US"/>
        </w:rPr>
        <w:t>I  N  S  T  A  L  A  C  I  O  N  E  S    T  É  R  M  I  C</w:t>
      </w:r>
      <w:r>
        <w:rPr>
          <w:rFonts w:ascii="Century Gothic" w:hAnsi="Century Gothic"/>
          <w:sz w:val="20"/>
          <w:szCs w:val="20"/>
          <w:lang w:val="en-US"/>
        </w:rPr>
        <w:t xml:space="preserve">  </w:t>
      </w:r>
      <w:r w:rsidRPr="00316267">
        <w:rPr>
          <w:rFonts w:ascii="Century Gothic" w:hAnsi="Century Gothic"/>
          <w:sz w:val="20"/>
          <w:szCs w:val="20"/>
          <w:lang w:val="en-US"/>
        </w:rPr>
        <w:t>A</w:t>
      </w:r>
      <w:r>
        <w:rPr>
          <w:rFonts w:ascii="Century Gothic" w:hAnsi="Century Gothic"/>
          <w:sz w:val="20"/>
          <w:szCs w:val="20"/>
          <w:lang w:val="en-US"/>
        </w:rPr>
        <w:t xml:space="preserve">  </w:t>
      </w:r>
      <w:r w:rsidRPr="00316267">
        <w:rPr>
          <w:rFonts w:ascii="Century Gothic" w:hAnsi="Century Gothic"/>
          <w:sz w:val="20"/>
          <w:szCs w:val="20"/>
          <w:lang w:val="en-US"/>
        </w:rPr>
        <w:t>S</w:t>
      </w:r>
    </w:p>
    <w:p w:rsidR="00316267" w:rsidRPr="00C87F2E" w:rsidRDefault="00316267" w:rsidP="00215DEC">
      <w:pPr>
        <w:pStyle w:val="CABEZAPAGtitulo"/>
        <w:ind w:right="3400"/>
        <w:rPr>
          <w:rFonts w:ascii="Century Gothic" w:hAnsi="Century Gothic"/>
          <w:sz w:val="20"/>
          <w:szCs w:val="20"/>
          <w:lang w:val="en-US"/>
        </w:rPr>
      </w:pPr>
      <w:r w:rsidRPr="00C87F2E">
        <w:rPr>
          <w:rFonts w:ascii="Century Gothic" w:hAnsi="Century Gothic"/>
          <w:sz w:val="20"/>
          <w:szCs w:val="20"/>
          <w:lang w:val="en-US"/>
        </w:rPr>
        <w:t>D  E    L  O  S    E  D  I  F  I  C  I  O  S</w:t>
      </w:r>
    </w:p>
    <w:p w:rsidR="00EF3425" w:rsidRPr="00215DEC" w:rsidRDefault="00316267" w:rsidP="00215DEC">
      <w:pPr>
        <w:pStyle w:val="CABEZAPAGtitulo"/>
        <w:ind w:right="3400"/>
        <w:rPr>
          <w:rFonts w:ascii="Century Gothic" w:hAnsi="Century Gothic"/>
          <w:sz w:val="20"/>
          <w:szCs w:val="20"/>
        </w:rPr>
      </w:pPr>
      <w:r>
        <w:rPr>
          <w:rFonts w:ascii="Century Gothic" w:hAnsi="Century Gothic"/>
          <w:sz w:val="20"/>
          <w:szCs w:val="20"/>
        </w:rPr>
        <w:t>H  E  -  2</w:t>
      </w:r>
    </w:p>
    <w:p w:rsidR="00EF3425" w:rsidRPr="00215DEC" w:rsidRDefault="00EF3425" w:rsidP="00215DEC">
      <w:pPr>
        <w:pStyle w:val="CUERPOTEXTO"/>
        <w:rPr>
          <w:sz w:val="20"/>
        </w:rPr>
      </w:pPr>
    </w:p>
    <w:p w:rsidR="00316267" w:rsidRPr="00316267" w:rsidRDefault="00215DEC" w:rsidP="00C87F2E">
      <w:pPr>
        <w:pStyle w:val="CAP1"/>
        <w:keepNext/>
        <w:spacing w:before="0" w:after="0"/>
        <w:rPr>
          <w:szCs w:val="16"/>
        </w:rPr>
      </w:pPr>
      <w:r>
        <w:rPr>
          <w:sz w:val="16"/>
          <w:szCs w:val="16"/>
        </w:rPr>
        <w:br w:type="page"/>
      </w:r>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lastRenderedPageBreak/>
        <w:t>1.- EXIGENCIAS TÉCNICAS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Las instalaciones térmicas del edificio objeto del presente proyecto han sido diseñadas y calculadas de forma que:</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numPr>
          <w:ilvl w:val="0"/>
          <w:numId w:val="4"/>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Se obtiene una calidad térmica del ambiente, una calidad del aire interior y una calidad de la dotación de agua caliente sanitaria que son aceptables para los usuarios de la vivienda sin que se produzca menoscabo de la calidad acústica del ambiente, cumpliendo la exigencia de bienestar e higiene.</w:t>
      </w:r>
    </w:p>
    <w:p w:rsidR="00C87F2E" w:rsidRPr="00C87F2E" w:rsidRDefault="00C87F2E" w:rsidP="00702F46">
      <w:pPr>
        <w:numPr>
          <w:ilvl w:val="0"/>
          <w:numId w:val="4"/>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Se reduce el consumo de energía convencional de las instalaciones térmicas y, como consecuencia, las emisiones de gases de efecto invernadero y otros contaminantes atmosféricos, cumpliendo la exigencia de eficiencia energética.</w:t>
      </w:r>
    </w:p>
    <w:p w:rsidR="00C87F2E" w:rsidRPr="00C87F2E" w:rsidRDefault="00C87F2E" w:rsidP="00702F46">
      <w:pPr>
        <w:numPr>
          <w:ilvl w:val="0"/>
          <w:numId w:val="4"/>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Se previene y reduce a límites aceptables el riesgo de sufrir accidentes y siniestros capaces de producir daños o perjuicios a las personas, flora, fauna, bienes o al medio ambiente, así como de otros hechos susceptibles de producir en los usuarios molestias o enfermedades, cumpliendo la exigencia de seguridad.</w:t>
      </w:r>
    </w:p>
    <w:p w:rsidR="00C87F2E" w:rsidRPr="00C87F2E" w:rsidRDefault="00C87F2E" w:rsidP="00702F46">
      <w:pPr>
        <w:spacing w:after="0" w:line="240" w:lineRule="auto"/>
        <w:rPr>
          <w:rFonts w:ascii="Century Gothic" w:hAnsi="Century Gothic"/>
          <w:sz w:val="16"/>
          <w:szCs w:val="16"/>
        </w:rPr>
      </w:pPr>
      <w:bookmarkStart w:id="1" w:name="REF_HTML:_RC_:1:1"/>
      <w:bookmarkEnd w:id="1"/>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1.1.- Exigencia de bienestar e higiene</w:t>
      </w:r>
    </w:p>
    <w:p w:rsidR="00C87F2E" w:rsidRPr="00C87F2E" w:rsidRDefault="00C87F2E" w:rsidP="00702F46">
      <w:pPr>
        <w:spacing w:after="0" w:line="240" w:lineRule="auto"/>
        <w:rPr>
          <w:rFonts w:ascii="Century Gothic" w:hAnsi="Century Gothic"/>
          <w:sz w:val="16"/>
          <w:szCs w:val="16"/>
        </w:rPr>
      </w:pPr>
      <w:bookmarkStart w:id="2" w:name="REF_HTML:_RC_:1:1:1"/>
      <w:bookmarkEnd w:id="2"/>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1.1.1.- Justificación del cumplimiento de la exigencia de calidad del ambiente del apartado 1.4.1</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exigencia de calidad térmica del ambiente se considera satisfecha en el diseño y dimensionamiento de la instalación térmica. Por tanto, todos los parámetros que definen el bienestar térmico se mantienen dentro de los valores establecidos.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En la siguiente tabla aparecen los límites que cumplen en la zona ocupada.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4550"/>
        <w:gridCol w:w="972"/>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Parámetros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Límite</w:t>
            </w:r>
          </w:p>
        </w:tc>
      </w:tr>
      <w:tr w:rsidR="00C87F2E" w:rsidRPr="00C87F2E" w:rsidTr="00246AE7">
        <w:trPr>
          <w:cantSplit/>
          <w:jc w:val="center"/>
        </w:trPr>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Temperatura operativa en verano (°C)</w:t>
            </w:r>
          </w:p>
        </w:tc>
        <w:tc>
          <w:tcPr>
            <w:tcW w:w="0" w:type="auto"/>
            <w:tcBorders>
              <w:top w:val="single" w:sz="2" w:space="0" w:color="000000"/>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23 </w:t>
            </w:r>
            <w:r w:rsidRPr="00C87F2E">
              <w:rPr>
                <w:rFonts w:ascii="Century Gothic" w:hAnsi="Century Gothic" w:cs="Symbol"/>
                <w:sz w:val="16"/>
                <w:szCs w:val="16"/>
              </w:rPr>
              <w:t>£</w:t>
            </w:r>
            <w:r w:rsidRPr="00C87F2E">
              <w:rPr>
                <w:rFonts w:ascii="Century Gothic" w:hAnsi="Century Gothic" w:cs="Verdana"/>
                <w:sz w:val="16"/>
                <w:szCs w:val="16"/>
              </w:rPr>
              <w:t xml:space="preserve"> T </w:t>
            </w:r>
            <w:r w:rsidRPr="00C87F2E">
              <w:rPr>
                <w:rFonts w:ascii="Century Gothic" w:hAnsi="Century Gothic" w:cs="Symbol"/>
                <w:sz w:val="16"/>
                <w:szCs w:val="16"/>
              </w:rPr>
              <w:t>£</w:t>
            </w:r>
            <w:r w:rsidRPr="00C87F2E">
              <w:rPr>
                <w:rFonts w:ascii="Century Gothic" w:hAnsi="Century Gothic" w:cs="Verdana"/>
                <w:sz w:val="16"/>
                <w:szCs w:val="16"/>
              </w:rPr>
              <w:t xml:space="preserve"> 25</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Humedad relativa en verano (%)</w:t>
            </w:r>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45 </w:t>
            </w:r>
            <w:r w:rsidRPr="00C87F2E">
              <w:rPr>
                <w:rFonts w:ascii="Century Gothic" w:hAnsi="Century Gothic" w:cs="Symbol"/>
                <w:sz w:val="16"/>
                <w:szCs w:val="16"/>
              </w:rPr>
              <w:t>£</w:t>
            </w:r>
            <w:r w:rsidRPr="00C87F2E">
              <w:rPr>
                <w:rFonts w:ascii="Century Gothic" w:hAnsi="Century Gothic" w:cs="Verdana"/>
                <w:sz w:val="16"/>
                <w:szCs w:val="16"/>
              </w:rPr>
              <w:t xml:space="preserve"> HR </w:t>
            </w:r>
            <w:r w:rsidRPr="00C87F2E">
              <w:rPr>
                <w:rFonts w:ascii="Century Gothic" w:hAnsi="Century Gothic" w:cs="Symbol"/>
                <w:sz w:val="16"/>
                <w:szCs w:val="16"/>
              </w:rPr>
              <w:t>£</w:t>
            </w:r>
            <w:r w:rsidRPr="00C87F2E">
              <w:rPr>
                <w:rFonts w:ascii="Century Gothic" w:hAnsi="Century Gothic" w:cs="Verdana"/>
                <w:sz w:val="16"/>
                <w:szCs w:val="16"/>
              </w:rPr>
              <w:t xml:space="preserve"> 60</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Temperatura operativa en invierno (°C)</w:t>
            </w:r>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21 </w:t>
            </w:r>
            <w:r w:rsidRPr="00C87F2E">
              <w:rPr>
                <w:rFonts w:ascii="Century Gothic" w:hAnsi="Century Gothic" w:cs="Symbol"/>
                <w:sz w:val="16"/>
                <w:szCs w:val="16"/>
              </w:rPr>
              <w:t>£</w:t>
            </w:r>
            <w:r w:rsidRPr="00C87F2E">
              <w:rPr>
                <w:rFonts w:ascii="Century Gothic" w:hAnsi="Century Gothic" w:cs="Verdana"/>
                <w:sz w:val="16"/>
                <w:szCs w:val="16"/>
              </w:rPr>
              <w:t xml:space="preserve"> T </w:t>
            </w:r>
            <w:r w:rsidRPr="00C87F2E">
              <w:rPr>
                <w:rFonts w:ascii="Century Gothic" w:hAnsi="Century Gothic" w:cs="Symbol"/>
                <w:sz w:val="16"/>
                <w:szCs w:val="16"/>
              </w:rPr>
              <w:t>£</w:t>
            </w:r>
            <w:r w:rsidRPr="00C87F2E">
              <w:rPr>
                <w:rFonts w:ascii="Century Gothic" w:hAnsi="Century Gothic" w:cs="Verdana"/>
                <w:sz w:val="16"/>
                <w:szCs w:val="16"/>
              </w:rPr>
              <w:t xml:space="preserve"> 23</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Humedad relativa en invierno (%)</w:t>
            </w:r>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40 </w:t>
            </w:r>
            <w:r w:rsidRPr="00C87F2E">
              <w:rPr>
                <w:rFonts w:ascii="Century Gothic" w:hAnsi="Century Gothic" w:cs="Symbol"/>
                <w:sz w:val="16"/>
                <w:szCs w:val="16"/>
              </w:rPr>
              <w:t>£</w:t>
            </w:r>
            <w:r w:rsidRPr="00C87F2E">
              <w:rPr>
                <w:rFonts w:ascii="Century Gothic" w:hAnsi="Century Gothic" w:cs="Verdana"/>
                <w:sz w:val="16"/>
                <w:szCs w:val="16"/>
              </w:rPr>
              <w:t xml:space="preserve"> HR </w:t>
            </w:r>
            <w:r w:rsidRPr="00C87F2E">
              <w:rPr>
                <w:rFonts w:ascii="Century Gothic" w:hAnsi="Century Gothic" w:cs="Symbol"/>
                <w:sz w:val="16"/>
                <w:szCs w:val="16"/>
              </w:rPr>
              <w:t>£</w:t>
            </w:r>
            <w:r w:rsidRPr="00C87F2E">
              <w:rPr>
                <w:rFonts w:ascii="Century Gothic" w:hAnsi="Century Gothic" w:cs="Verdana"/>
                <w:sz w:val="16"/>
                <w:szCs w:val="16"/>
              </w:rPr>
              <w:t xml:space="preserve"> 50</w:t>
            </w:r>
          </w:p>
        </w:tc>
      </w:tr>
      <w:tr w:rsidR="00C87F2E" w:rsidRPr="00C87F2E" w:rsidTr="00246AE7">
        <w:trPr>
          <w:cantSplit/>
          <w:jc w:val="center"/>
        </w:trPr>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Velocidad media admisible con difusión por mezcla (m/s)</w:t>
            </w:r>
          </w:p>
        </w:tc>
        <w:tc>
          <w:tcPr>
            <w:tcW w:w="0" w:type="auto"/>
            <w:tcBorders>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V </w:t>
            </w:r>
            <w:r w:rsidRPr="00C87F2E">
              <w:rPr>
                <w:rFonts w:ascii="Century Gothic" w:hAnsi="Century Gothic" w:cs="Symbol"/>
                <w:sz w:val="16"/>
                <w:szCs w:val="16"/>
              </w:rPr>
              <w:t>£</w:t>
            </w:r>
            <w:r w:rsidRPr="00C87F2E">
              <w:rPr>
                <w:rFonts w:ascii="Century Gothic" w:hAnsi="Century Gothic" w:cs="Verdana"/>
                <w:sz w:val="16"/>
                <w:szCs w:val="16"/>
              </w:rPr>
              <w:t xml:space="preserve"> 0.14</w:t>
            </w:r>
          </w:p>
        </w:tc>
      </w:tr>
    </w:tbl>
    <w:p w:rsidR="00C87F2E" w:rsidRPr="00C87F2E" w:rsidRDefault="00C87F2E" w:rsidP="00702F46">
      <w:pPr>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A continuación se muestran los valores de condiciones interiores de diseño utilizadas en el proyecto:</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602"/>
        <w:gridCol w:w="1913"/>
        <w:gridCol w:w="1965"/>
        <w:gridCol w:w="2033"/>
      </w:tblGrid>
      <w:tr w:rsidR="00C87F2E" w:rsidRPr="00C87F2E" w:rsidTr="00246AE7">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Condiciones interiores de diseño</w:t>
            </w:r>
          </w:p>
        </w:tc>
      </w:tr>
      <w:tr w:rsidR="00C87F2E" w:rsidRPr="00C87F2E" w:rsidTr="00246AE7">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87F2E" w:rsidRPr="00C87F2E" w:rsidRDefault="00C87F2E" w:rsidP="00702F46">
            <w:pPr>
              <w:spacing w:after="0" w:line="240" w:lineRule="auto"/>
              <w:rPr>
                <w:rFonts w:ascii="Century Gothic" w:hAnsi="Century Gothic"/>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Temperatura de verano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Temperatura de invierno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Humedad relativa interior</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Aulas CAM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50</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Baño CAM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50</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zona de circulación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50</w:t>
            </w:r>
          </w:p>
        </w:tc>
      </w:tr>
    </w:tbl>
    <w:p w:rsidR="00C87F2E" w:rsidRPr="00702F46" w:rsidRDefault="00C87F2E" w:rsidP="00702F46">
      <w:pPr>
        <w:spacing w:after="0" w:line="240" w:lineRule="auto"/>
        <w:jc w:val="both"/>
        <w:rPr>
          <w:rFonts w:ascii="Century Gothic" w:hAnsi="Century Gothic" w:cs="Verdana"/>
          <w:sz w:val="16"/>
          <w:szCs w:val="16"/>
        </w:rPr>
      </w:pPr>
      <w:bookmarkStart w:id="3" w:name="REF_HTML:_RC_:1:1:2"/>
      <w:bookmarkEnd w:id="3"/>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1.1.2.- Justificación del cumplimiento de la exigencia de calidad del aire interior del apartado 1.4.2</w:t>
      </w:r>
    </w:p>
    <w:p w:rsidR="00C87F2E" w:rsidRPr="00C87F2E" w:rsidRDefault="00C87F2E" w:rsidP="00702F46">
      <w:pPr>
        <w:spacing w:after="0" w:line="240" w:lineRule="auto"/>
        <w:rPr>
          <w:rFonts w:ascii="Century Gothic" w:hAnsi="Century Gothic"/>
          <w:sz w:val="16"/>
          <w:szCs w:val="16"/>
        </w:rPr>
      </w:pPr>
      <w:bookmarkStart w:id="4" w:name="REF_HTML:_RC_:1:1:2:1"/>
      <w:bookmarkEnd w:id="4"/>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1.1.2.1.- Categorías de calidad del aire interior</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En función del edificio o local, la categoría de calidad de aire interior (IDA) que se deberá alcanzar será como mínimo la siguiente:</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IDA 1 (aire de óptima calidad): hospitales, clínicas, laboratorios y guarderías.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IDA 2 (aire de buena calidad): oficinas, residencias (locales comunes de hoteles y similares, residencias de ancianos y estudiantes), salas de lectura, museos, salas de tribunales, aulas de enseñanza y asimilables y piscinas.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IDA 3 (aire de calidad media): edificios comerciales, cines, teatros, salones de actos, habitaciones de hoteles y similares, restaurantes, cafeterías, bares, salas de fiestas, gimnasios, locales para el deporte (salvo piscinas) y salas de ordenadores.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IDA 4 (aire de calidad baja)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rPr>
          <w:rFonts w:ascii="Century Gothic" w:hAnsi="Century Gothic"/>
          <w:sz w:val="16"/>
          <w:szCs w:val="16"/>
        </w:rPr>
      </w:pPr>
      <w:bookmarkStart w:id="5" w:name="REF_HTML:_RC_:1:1:2:2"/>
      <w:bookmarkEnd w:id="5"/>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1.1.2.2.- Caudal mínimo de aire exterior</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caudal mínimo de aire exterior de ventilación necesario se calcula según el método indirecto de caudal de aire exterior por persona y el método de caudal de aire por unidad de superficie, especificados en la instrucción técnica I.T.1.1.4.2.3.</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describe a continuación la ventilación diseñada para los recintos utilizados en el proyecto.</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602"/>
        <w:gridCol w:w="1948"/>
        <w:gridCol w:w="893"/>
      </w:tblGrid>
      <w:tr w:rsidR="00C87F2E" w:rsidRPr="00C87F2E" w:rsidTr="00246AE7">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Caudales de ventilación</w:t>
            </w:r>
          </w:p>
        </w:tc>
      </w:tr>
      <w:tr w:rsidR="00C87F2E" w:rsidRPr="00C87F2E" w:rsidTr="00246AE7">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87F2E" w:rsidRPr="00C87F2E" w:rsidRDefault="00C87F2E" w:rsidP="00702F46">
            <w:pPr>
              <w:spacing w:after="0" w:line="240" w:lineRule="auto"/>
              <w:rPr>
                <w:rFonts w:ascii="Century Gothic" w:hAnsi="Century Gothic"/>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Por unidad de superficie</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(m³/(h·m²))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Por recinto</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(m³/h)</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Aulas CAM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4.5</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Baño CAM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54.0</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zona de circulación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4.5</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bl>
    <w:p w:rsidR="00C87F2E" w:rsidRPr="00702F46" w:rsidRDefault="00C87F2E" w:rsidP="00702F46">
      <w:pPr>
        <w:spacing w:after="0" w:line="240" w:lineRule="auto"/>
        <w:jc w:val="both"/>
        <w:rPr>
          <w:rFonts w:ascii="Century Gothic" w:hAnsi="Century Gothic" w:cs="Verdana"/>
          <w:sz w:val="16"/>
          <w:szCs w:val="16"/>
        </w:rPr>
      </w:pPr>
      <w:bookmarkStart w:id="6" w:name="REF_HTML:_RC_:1:1:2:3"/>
      <w:bookmarkEnd w:id="6"/>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1.1.2.3.- Filtración de aire exterior</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aire exterior de ventilación se introduce al edificio debidamente filtrado según el apartado I.T.1.1.4.2.4. Se ha considerado un nivel de calidad de aire exterior para toda la instalación ODA 2, aire con concentraciones altas de partículas y/o de gases contaminantes.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lastRenderedPageBreak/>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Las clases de filtración empleadas en la instalación cumplen con lo establecido en la tabla 1.4.2.5 para filtros previos y finales.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Clases de filtración:</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932"/>
        <w:gridCol w:w="800"/>
        <w:gridCol w:w="800"/>
        <w:gridCol w:w="575"/>
        <w:gridCol w:w="575"/>
      </w:tblGrid>
      <w:tr w:rsidR="00C87F2E" w:rsidRPr="00C87F2E" w:rsidTr="00246AE7">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Calidad del aire exterior</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Calidad del aire interior</w:t>
            </w:r>
          </w:p>
        </w:tc>
      </w:tr>
      <w:tr w:rsidR="00C87F2E" w:rsidRPr="00C87F2E" w:rsidTr="00246AE7">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87F2E" w:rsidRPr="00C87F2E" w:rsidRDefault="00C87F2E" w:rsidP="00702F46">
            <w:pPr>
              <w:spacing w:after="0" w:line="240" w:lineRule="auto"/>
              <w:rPr>
                <w:rFonts w:ascii="Century Gothic" w:hAnsi="Century Gothic"/>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IDA 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IDA 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IDA 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IDA 4</w:t>
            </w:r>
          </w:p>
        </w:tc>
      </w:tr>
      <w:tr w:rsidR="00C87F2E" w:rsidRPr="00C87F2E" w:rsidTr="00246AE7">
        <w:trPr>
          <w:cantSplit/>
          <w:jc w:val="center"/>
        </w:trPr>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ODA 1</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F9</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F8</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F7</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F5</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ODA 2</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F7 + F9</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F6 + F8</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F5 + F7</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F5 + F6</w:t>
            </w:r>
          </w:p>
        </w:tc>
      </w:tr>
      <w:tr w:rsidR="00C87F2E" w:rsidRPr="00C87F2E" w:rsidTr="00246AE7">
        <w:trPr>
          <w:cantSplit/>
          <w:jc w:val="center"/>
        </w:trPr>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ODA 3</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F7+GF+F9</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F7+GF+F9</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F5 + F7</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F5 + F6</w:t>
            </w:r>
          </w:p>
        </w:tc>
      </w:tr>
    </w:tbl>
    <w:p w:rsidR="00C87F2E" w:rsidRPr="00702F46" w:rsidRDefault="00C87F2E" w:rsidP="00702F46">
      <w:pPr>
        <w:spacing w:after="0" w:line="240" w:lineRule="auto"/>
        <w:jc w:val="both"/>
        <w:rPr>
          <w:rFonts w:ascii="Century Gothic" w:hAnsi="Century Gothic" w:cs="Verdana"/>
          <w:sz w:val="16"/>
          <w:szCs w:val="16"/>
        </w:rPr>
      </w:pPr>
      <w:bookmarkStart w:id="7" w:name="REF_HTML:_RC_:1:1:2:4"/>
      <w:bookmarkEnd w:id="7"/>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1.1.2.4.- Aire de extracción</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En función del uso del edificio o local, el aire de extracción se clasifica en una de las siguientes categorías: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AE 1 (bajo nivel de contaminación): aire que procede de los locales en los que las emisiones más importantes de contaminantes proceden de los materiales de construcción y decoración, además de las personas. Está excluido el aire que procede de locales donde se permite fumar.</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AE 2 (moderado nivel de contaminación): aire de locales ocupados con más contaminantes que la categoría anterior, en los que, además, no está prohibido fumar.</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AE 3 (alto nivel de contaminación): aire que procede de locales con producción de productos químicos, humedad, etc.</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AE 4 (muy alto nivel de contaminación): aire que contiene sustancias olorosas y contaminantes perjudiciales para la salud en concentraciones mayores que las permitidas en el aire interior de la zona ocupada.</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describe a continuación la categoría de aire de extracción que se ha considerado para cada uno de los recintos de la instalación:</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915"/>
        <w:gridCol w:w="856"/>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Categoría</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Aulas CAM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AE 1</w:t>
            </w:r>
          </w:p>
        </w:tc>
      </w:tr>
    </w:tbl>
    <w:p w:rsidR="00C87F2E" w:rsidRPr="00702F46" w:rsidRDefault="00C87F2E" w:rsidP="00702F46">
      <w:pPr>
        <w:spacing w:after="0" w:line="240" w:lineRule="auto"/>
        <w:jc w:val="both"/>
        <w:rPr>
          <w:rFonts w:ascii="Century Gothic" w:hAnsi="Century Gothic" w:cs="Verdana"/>
          <w:sz w:val="16"/>
          <w:szCs w:val="16"/>
        </w:rPr>
      </w:pPr>
      <w:bookmarkStart w:id="8" w:name="REF_HTML:_RC_:1:1:3"/>
      <w:bookmarkEnd w:id="8"/>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1.1.3.- Justificación del cumplimiento de la exigencia de higiene del apartado 1.4.3</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instalación interior de ACS se ha dimensionado según las especificaciones establecidas en el Documento Básico HS-4 del Código Técnico de la Edificación.</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9" w:name="REF_HTML:_RC_:1:1:4"/>
      <w:bookmarkEnd w:id="9"/>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1.1.4.- Justificación del cumplimiento de la exigencia de calidad acústica del apartado 1.4.4</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instalación térmica cumple con la exigencia básica HR Protección frente al ruido del CTE conforme a su documento básico.</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10" w:name="REF_HTML:_RC_:1:2"/>
      <w:bookmarkEnd w:id="10"/>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 Exigencia de eficiencia energética</w:t>
      </w:r>
    </w:p>
    <w:p w:rsidR="00C87F2E" w:rsidRPr="00C87F2E" w:rsidRDefault="00C87F2E" w:rsidP="00702F46">
      <w:pPr>
        <w:spacing w:after="0" w:line="240" w:lineRule="auto"/>
        <w:rPr>
          <w:rFonts w:ascii="Century Gothic" w:hAnsi="Century Gothic"/>
          <w:sz w:val="16"/>
          <w:szCs w:val="16"/>
        </w:rPr>
      </w:pPr>
      <w:bookmarkStart w:id="11" w:name="REF_HTML:_RC_:1:2:1"/>
      <w:bookmarkEnd w:id="11"/>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1.2.1.- Justificación del cumplimiento de la exigencia de eficiencia energética en la generación de calor y frío del apartado 1.2.4.1</w:t>
      </w:r>
    </w:p>
    <w:p w:rsidR="00C87F2E" w:rsidRPr="00C87F2E" w:rsidRDefault="00C87F2E" w:rsidP="00702F46">
      <w:pPr>
        <w:spacing w:after="0" w:line="240" w:lineRule="auto"/>
        <w:rPr>
          <w:rFonts w:ascii="Century Gothic" w:hAnsi="Century Gothic"/>
          <w:sz w:val="16"/>
          <w:szCs w:val="16"/>
        </w:rPr>
      </w:pPr>
      <w:bookmarkStart w:id="12" w:name="REF_HTML:_RC_:1:2:1:1"/>
      <w:bookmarkEnd w:id="12"/>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1.2.1.1.- Generalidades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Las unidades de producción del proyecto utilizan energías convencionales ajustándose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13" w:name="REF_HTML:_RC_:1:2:1:2"/>
      <w:bookmarkEnd w:id="13"/>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1.2.1.2.- Cargas térmicas</w:t>
      </w:r>
    </w:p>
    <w:p w:rsidR="00C87F2E" w:rsidRPr="00C87F2E" w:rsidRDefault="00C87F2E" w:rsidP="00702F46">
      <w:pPr>
        <w:spacing w:after="0" w:line="240" w:lineRule="auto"/>
        <w:rPr>
          <w:rFonts w:ascii="Century Gothic" w:hAnsi="Century Gothic"/>
          <w:sz w:val="16"/>
          <w:szCs w:val="16"/>
        </w:rPr>
      </w:pPr>
      <w:bookmarkStart w:id="14" w:name="REF_HTML:_RC_:1:2:1:2:1"/>
      <w:bookmarkEnd w:id="14"/>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1.2.1.2.1.- Cargas máximas simultáneas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A continuación se muestra el resumen de la carga máxima simultánea para cada uno de los conjuntos de recintos:</w:t>
      </w:r>
    </w:p>
    <w:p w:rsidR="00702F46"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r w:rsidRPr="00C87F2E">
        <w:rPr>
          <w:rFonts w:ascii="Century Gothic" w:hAnsi="Century Gothic" w:cs="Verdana"/>
          <w:b/>
          <w:sz w:val="16"/>
          <w:szCs w:val="16"/>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683"/>
        <w:gridCol w:w="902"/>
        <w:gridCol w:w="1687"/>
        <w:gridCol w:w="607"/>
        <w:gridCol w:w="903"/>
        <w:gridCol w:w="1026"/>
        <w:gridCol w:w="1478"/>
        <w:gridCol w:w="642"/>
      </w:tblGrid>
      <w:tr w:rsidR="00702F46" w:rsidTr="00400851">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02F46" w:rsidRDefault="00702F46" w:rsidP="00702F46">
            <w:pPr>
              <w:pStyle w:val="CUERPOTEXTOTABLA"/>
              <w:jc w:val="center"/>
              <w:rPr>
                <w:b/>
                <w:sz w:val="15"/>
              </w:rPr>
            </w:pPr>
            <w:r>
              <w:rPr>
                <w:b/>
                <w:sz w:val="15"/>
              </w:rPr>
              <w:t>Conjunto: FASE 3</w:t>
            </w:r>
          </w:p>
        </w:tc>
      </w:tr>
      <w:tr w:rsidR="00702F46" w:rsidTr="00400851">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Carga interna sensible</w:t>
            </w:r>
          </w:p>
          <w:p w:rsidR="00702F46" w:rsidRDefault="00702F46" w:rsidP="00702F46">
            <w:pPr>
              <w:pStyle w:val="CUERPOTEXTOTABLA"/>
              <w:jc w:val="center"/>
              <w:rPr>
                <w:sz w:val="15"/>
              </w:rPr>
            </w:pPr>
            <w:r>
              <w:rPr>
                <w:sz w:val="15"/>
              </w:rPr>
              <w:t>(W)</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Potencia</w:t>
            </w:r>
          </w:p>
        </w:tc>
      </w:tr>
      <w:tr w:rsidR="00702F46" w:rsidTr="00400851">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02F46" w:rsidRDefault="00702F46" w:rsidP="00702F46">
            <w:pPr>
              <w:spacing w:after="0" w:line="240" w:lineRule="auto"/>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02F46" w:rsidRDefault="00702F46" w:rsidP="00702F46">
            <w:pPr>
              <w:spacing w:after="0" w:line="240" w:lineRule="auto"/>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02F46" w:rsidRDefault="00702F46" w:rsidP="00702F46">
            <w:pPr>
              <w:spacing w:after="0" w:line="240" w:lineRule="auto"/>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Caudal</w:t>
            </w:r>
          </w:p>
          <w:p w:rsidR="00702F46" w:rsidRDefault="00702F46" w:rsidP="00702F46">
            <w:pPr>
              <w:pStyle w:val="CUERPOTEXTOTABLA"/>
              <w:jc w:val="center"/>
              <w:rPr>
                <w:sz w:val="15"/>
              </w:rPr>
            </w:pPr>
            <w:r>
              <w:rPr>
                <w:sz w:val="15"/>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Carga total</w:t>
            </w:r>
          </w:p>
          <w:p w:rsidR="00702F46" w:rsidRDefault="00702F46" w:rsidP="00702F46">
            <w:pPr>
              <w:pStyle w:val="CUERPOTEXTOTABLA"/>
              <w:jc w:val="center"/>
              <w:rPr>
                <w:sz w:val="15"/>
              </w:rPr>
            </w:pPr>
            <w:r>
              <w:rPr>
                <w:sz w:val="15"/>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Por superficie</w:t>
            </w:r>
          </w:p>
          <w:p w:rsidR="00702F46" w:rsidRDefault="00702F46" w:rsidP="00702F46">
            <w:pPr>
              <w:pStyle w:val="CUERPOTEXTOTABLA"/>
              <w:jc w:val="center"/>
              <w:rPr>
                <w:sz w:val="15"/>
              </w:rPr>
            </w:pPr>
            <w:r>
              <w:rPr>
                <w:sz w:val="15"/>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Máxima simultánea</w:t>
            </w:r>
          </w:p>
          <w:p w:rsidR="00702F46" w:rsidRDefault="00702F46" w:rsidP="00702F46">
            <w:pPr>
              <w:pStyle w:val="CUERPOTEXTOTABLA"/>
              <w:jc w:val="center"/>
              <w:rPr>
                <w:sz w:val="15"/>
              </w:rPr>
            </w:pPr>
            <w:r>
              <w:rPr>
                <w:sz w:val="15"/>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sz w:val="15"/>
              </w:rPr>
            </w:pPr>
            <w:r>
              <w:rPr>
                <w:sz w:val="15"/>
              </w:rPr>
              <w:t>Máxima</w:t>
            </w:r>
          </w:p>
          <w:p w:rsidR="00702F46" w:rsidRDefault="00702F46" w:rsidP="00702F46">
            <w:pPr>
              <w:pStyle w:val="CUERPOTEXTOTABLA"/>
              <w:jc w:val="center"/>
              <w:rPr>
                <w:sz w:val="15"/>
              </w:rPr>
            </w:pPr>
            <w:r>
              <w:rPr>
                <w:sz w:val="15"/>
              </w:rPr>
              <w:t>(W)</w:t>
            </w:r>
          </w:p>
        </w:tc>
      </w:tr>
      <w:tr w:rsidR="00702F46" w:rsidTr="00400851">
        <w:trPr>
          <w:cantSplit/>
          <w:jc w:val="center"/>
        </w:trPr>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rPr>
                <w:sz w:val="15"/>
              </w:rPr>
            </w:pPr>
            <w:r>
              <w:rPr>
                <w:sz w:val="15"/>
              </w:rPr>
              <w:t>AULA BACHILLERATO 1</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1156.32</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272.49</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2129.66</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54.27</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3285.98</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3285.98</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BACHILLERATO 2</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1156.32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272.49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2129.66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54.27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3285.98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3285.98</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BACHILLERATO 3</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1399.32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272.68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2131.12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58.26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3530.45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3530.45</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DE APOYO 1</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562.37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74.29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580.66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69.23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1143.03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1143.03</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DE DESDOBLE 1</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647.48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115.62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903.61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60.37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1551.10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1551.10</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DE DESDOBLE 2</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537.84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115.62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903.61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56.10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1441.45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1441.45</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CAFETERIA</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1400.06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233.53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1825.20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62.15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3225.26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3225.26</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ASEO MASCULINO 1</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374.40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151.48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1137.83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59.90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1512.24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1512.24</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ASEO FEMENINO 1</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535.13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151.81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1140.30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66.22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1675.42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1675.42</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PASILLO PB</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704.89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396.07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3095.48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43.18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3800.38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3800.38</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lastRenderedPageBreak/>
              <w:t>PASARELA PB</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1404.68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78.76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615.53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115.43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2020.21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2020.21</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ESCALERA PB</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baja</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1047.57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100.70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787.02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81.98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1834.59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1834.59</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BACHILLERATO 4</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970.85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272.49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2129.66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51.20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3100.51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3100.51</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BACHILLERATO 5</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970.85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272.49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2129.66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51.20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3100.51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3100.51</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BACHILLERATO 6</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1205.62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272.68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2131.12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55.07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3336.74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3336.74</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DE APOYO 2</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507.01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74.29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580.66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65.88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1087.67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1087.67</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INFORMATICA</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1212.96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256.53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2004.96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56.45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3217.92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3217.92</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LABORATORIO</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1306.81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326.38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2550.82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53.19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3857.63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3857.63</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AULA DE DESDOBLE 3</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459.23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115.62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903.61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53.04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1362.84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1362.84</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ASEO MASCULINO 2</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303.63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151.48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1137.83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57.10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1441.46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1441.46</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ASEO FEMENINO 2</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374.72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151.57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1138.49</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59.90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1513.21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1513.21</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ESCALERA P1</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1094.38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138.81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1084.86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70.65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2179.24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2179.24</w:t>
            </w:r>
          </w:p>
        </w:tc>
      </w:tr>
      <w:tr w:rsidR="00702F46" w:rsidTr="00400851">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PASILLO P1</w:t>
            </w:r>
          </w:p>
        </w:tc>
        <w:tc>
          <w:tcPr>
            <w:tcW w:w="0" w:type="auto"/>
            <w:tcBorders>
              <w:left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277.03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401.11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3134.94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38.28</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3411.97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3411.97</w:t>
            </w:r>
          </w:p>
        </w:tc>
      </w:tr>
      <w:tr w:rsidR="00702F46" w:rsidTr="00400851">
        <w:trPr>
          <w:cantSplit/>
          <w:jc w:val="center"/>
        </w:trPr>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rPr>
                <w:sz w:val="15"/>
              </w:rPr>
            </w:pPr>
            <w:r>
              <w:rPr>
                <w:sz w:val="15"/>
              </w:rPr>
              <w:t>PASARELA P1</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rPr>
                <w:sz w:val="15"/>
              </w:rPr>
            </w:pPr>
            <w:r>
              <w:rPr>
                <w:sz w:val="15"/>
              </w:rPr>
              <w:t>Planta 1</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1404.32</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78.76</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615.53</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115.41</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2019.85</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rPr>
                <w:sz w:val="15"/>
              </w:rPr>
            </w:pPr>
            <w:r>
              <w:rPr>
                <w:sz w:val="15"/>
              </w:rPr>
              <w:t>2019.85</w:t>
            </w:r>
          </w:p>
        </w:tc>
      </w:tr>
      <w:tr w:rsidR="00702F46" w:rsidTr="00400851">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702F46" w:rsidRDefault="00702F46" w:rsidP="00702F46">
            <w:pPr>
              <w:pStyle w:val="CUERPOTEXTOTABLA"/>
              <w:rPr>
                <w:b/>
                <w:sz w:val="15"/>
              </w:rPr>
            </w:pPr>
            <w:r>
              <w:rPr>
                <w:b/>
                <w:sz w:val="15"/>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b/>
                <w:sz w:val="15"/>
              </w:rPr>
            </w:pPr>
            <w:r>
              <w:rPr>
                <w:b/>
                <w:sz w:val="15"/>
              </w:rPr>
              <w:t>4747.7</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702F46" w:rsidRDefault="00702F46" w:rsidP="00702F46">
            <w:pPr>
              <w:pStyle w:val="CUERPOTEXTOTABLA"/>
              <w:rPr>
                <w:b/>
                <w:sz w:val="15"/>
              </w:rPr>
            </w:pPr>
            <w:r>
              <w:rPr>
                <w:b/>
                <w:sz w:val="15"/>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02F46" w:rsidRDefault="00702F46" w:rsidP="00702F46">
            <w:pPr>
              <w:pStyle w:val="CUERPOTEXTOTABLA"/>
              <w:jc w:val="center"/>
              <w:rPr>
                <w:b/>
                <w:sz w:val="15"/>
              </w:rPr>
            </w:pPr>
            <w:r>
              <w:rPr>
                <w:b/>
                <w:sz w:val="15"/>
              </w:rPr>
              <w:t>57935.6</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5"/>
              </w:rPr>
            </w:pPr>
            <w:r>
              <w:rPr>
                <w:rFonts w:ascii="Verdana" w:hAnsi="Verdana" w:cs="Verdana"/>
                <w:sz w:val="15"/>
              </w:rPr>
              <w:t xml:space="preserve"> </w:t>
            </w:r>
          </w:p>
        </w:tc>
      </w:tr>
    </w:tbl>
    <w:p w:rsidR="00C87F2E" w:rsidRPr="00C87F2E" w:rsidRDefault="00C87F2E" w:rsidP="00702F46">
      <w:pPr>
        <w:keepLines/>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En el anexo aparece el cálculo de la carga térmica para cada uno de los recintos de la instalación.</w:t>
      </w:r>
    </w:p>
    <w:p w:rsidR="00C87F2E" w:rsidRPr="00C87F2E" w:rsidRDefault="00C87F2E" w:rsidP="00702F46">
      <w:pPr>
        <w:spacing w:after="0" w:line="240" w:lineRule="auto"/>
        <w:rPr>
          <w:rFonts w:ascii="Century Gothic" w:hAnsi="Century Gothic"/>
          <w:sz w:val="16"/>
          <w:szCs w:val="16"/>
        </w:rPr>
      </w:pPr>
      <w:bookmarkStart w:id="15" w:name="REF_HTML:_RC_:1:2:1:2:2"/>
      <w:bookmarkEnd w:id="15"/>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1.2.1.2.2.- Cargas parciales y mínimas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muestran a continuación las demandas parciales por meses para cada uno de los conjuntos de recintos.</w:t>
      </w:r>
    </w:p>
    <w:p w:rsidR="00C87F2E" w:rsidRPr="00702F46" w:rsidRDefault="00C87F2E" w:rsidP="00702F46">
      <w:pPr>
        <w:spacing w:after="0" w:line="240" w:lineRule="auto"/>
        <w:jc w:val="both"/>
        <w:rPr>
          <w:rFonts w:ascii="Century Gothic" w:hAnsi="Century Gothic" w:cs="Verdana"/>
          <w:b/>
          <w:sz w:val="16"/>
          <w:szCs w:val="16"/>
        </w:rPr>
      </w:pPr>
      <w:r w:rsidRPr="00702F46">
        <w:rPr>
          <w:rFonts w:ascii="Century Gothic" w:hAnsi="Century Gothic" w:cs="Verdana"/>
          <w:b/>
          <w:sz w:val="16"/>
          <w:szCs w:val="16"/>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684"/>
        <w:gridCol w:w="1194"/>
        <w:gridCol w:w="691"/>
        <w:gridCol w:w="907"/>
      </w:tblGrid>
      <w:tr w:rsidR="00C87F2E" w:rsidRPr="00C87F2E" w:rsidTr="00246AE7">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Conjunto de recintos</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Carga máxima simultánea por mes</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r>
      <w:tr w:rsidR="00C87F2E" w:rsidRPr="00C87F2E" w:rsidTr="00246AE7">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87F2E" w:rsidRPr="00C87F2E" w:rsidRDefault="00C87F2E" w:rsidP="00702F46">
            <w:pPr>
              <w:spacing w:after="0" w:line="240" w:lineRule="auto"/>
              <w:rPr>
                <w:rFonts w:ascii="Century Gothic" w:hAnsi="Century Gothic"/>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Diciembre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Enero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Febrero</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FASE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57.94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57.94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57.94</w:t>
            </w:r>
          </w:p>
        </w:tc>
      </w:tr>
    </w:tbl>
    <w:p w:rsidR="00C87F2E" w:rsidRPr="00702F46" w:rsidRDefault="00C87F2E" w:rsidP="00702F46">
      <w:pPr>
        <w:spacing w:after="0" w:line="240" w:lineRule="auto"/>
        <w:jc w:val="both"/>
        <w:rPr>
          <w:rFonts w:ascii="Century Gothic" w:hAnsi="Century Gothic" w:cs="Verdana"/>
          <w:sz w:val="16"/>
          <w:szCs w:val="16"/>
        </w:rPr>
      </w:pPr>
      <w:bookmarkStart w:id="16" w:name="REF_HTML:_RC_:1:2:1:3"/>
      <w:bookmarkEnd w:id="16"/>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1.2.1.3.- Potencia térmica instalada</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En la siguiente tabla se resume el cálculo de la carga máxima simultánea, la pérdida de calor en las tuberías y el equivalente térmico de la potencia absorbida por los equipos de transporte de fluidos con la potencia instalada para cada conjunto de recintos.</w:t>
      </w:r>
    </w:p>
    <w:tbl>
      <w:tblPr>
        <w:tblW w:w="0" w:type="auto"/>
        <w:jc w:val="center"/>
        <w:tblCellMar>
          <w:top w:w="28" w:type="dxa"/>
          <w:left w:w="28" w:type="dxa"/>
          <w:bottom w:w="28" w:type="dxa"/>
          <w:right w:w="28" w:type="dxa"/>
        </w:tblCellMar>
        <w:tblLook w:val="0000" w:firstRow="0" w:lastRow="0" w:firstColumn="0" w:lastColumn="0" w:noHBand="0" w:noVBand="0"/>
      </w:tblPr>
      <w:tblGrid>
        <w:gridCol w:w="3753"/>
        <w:gridCol w:w="1333"/>
        <w:gridCol w:w="1010"/>
        <w:gridCol w:w="1507"/>
        <w:gridCol w:w="1014"/>
        <w:gridCol w:w="1014"/>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r w:rsidRPr="00C87F2E">
              <w:rPr>
                <w:rFonts w:ascii="Century Gothic" w:hAnsi="Century Gothic" w:cs="Verdana"/>
                <w:sz w:val="16"/>
                <w:szCs w:val="16"/>
              </w:rPr>
              <w:t>P</w:t>
            </w:r>
            <w:r w:rsidRPr="00C87F2E">
              <w:rPr>
                <w:rFonts w:ascii="Century Gothic" w:hAnsi="Century Gothic" w:cs="Verdana"/>
                <w:sz w:val="16"/>
                <w:szCs w:val="16"/>
                <w:vertAlign w:val="subscript"/>
              </w:rPr>
              <w:t>instalada</w:t>
            </w:r>
            <w:proofErr w:type="spellEnd"/>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t>
            </w: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t>
            </w: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equipos</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cal</w:t>
            </w:r>
            <w:proofErr w:type="spellEnd"/>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Total</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FASE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150.00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2.66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57.95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64.92</w:t>
            </w:r>
          </w:p>
        </w:tc>
      </w:tr>
      <w:tr w:rsidR="00C87F2E" w:rsidRPr="00C87F2E" w:rsidTr="00246AE7">
        <w:trPr>
          <w:cantSplit/>
          <w:jc w:val="center"/>
        </w:trPr>
        <w:tc>
          <w:tcPr>
            <w:tcW w:w="0" w:type="auto"/>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598"/>
              <w:gridCol w:w="4170"/>
              <w:gridCol w:w="676"/>
              <w:gridCol w:w="4170"/>
            </w:tblGrid>
            <w:tr w:rsidR="00C87F2E" w:rsidRPr="00C87F2E" w:rsidTr="00246AE7">
              <w:trPr>
                <w:tblHeader/>
                <w:jc w:val="center"/>
              </w:trPr>
              <w:tc>
                <w:tcPr>
                  <w:tcW w:w="0" w:type="auto"/>
                  <w:gridSpan w:val="4"/>
                  <w:tcBorders>
                    <w:bottom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r w:rsidR="00C87F2E" w:rsidRPr="00C87F2E" w:rsidTr="00246AE7">
              <w:trPr>
                <w:tblHeader/>
                <w:jc w:val="center"/>
              </w:trPr>
              <w:tc>
                <w:tcPr>
                  <w:tcW w:w="0" w:type="auto"/>
                  <w:gridSpan w:val="4"/>
                  <w:tcBorders>
                    <w:top w:val="single" w:sz="2" w:space="0" w:color="000000"/>
                    <w:bottom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Abreviaturas utilizadas</w:t>
                  </w:r>
                </w:p>
              </w:tc>
            </w:tr>
            <w:tr w:rsidR="00C87F2E" w:rsidRPr="00C87F2E" w:rsidTr="00246AE7">
              <w:trPr>
                <w:cantSplit/>
                <w:jc w:val="center"/>
              </w:trPr>
              <w:tc>
                <w:tcPr>
                  <w:tcW w:w="0" w:type="auto"/>
                  <w:tcBorders>
                    <w:top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r w:rsidRPr="00C87F2E">
                    <w:rPr>
                      <w:rFonts w:ascii="Century Gothic" w:hAnsi="Century Gothic" w:cs="Verdana"/>
                      <w:sz w:val="16"/>
                      <w:szCs w:val="16"/>
                    </w:rPr>
                    <w:t>P</w:t>
                  </w:r>
                  <w:r w:rsidRPr="00C87F2E">
                    <w:rPr>
                      <w:rFonts w:ascii="Century Gothic" w:hAnsi="Century Gothic" w:cs="Verdana"/>
                      <w:sz w:val="16"/>
                      <w:szCs w:val="16"/>
                      <w:vertAlign w:val="subscript"/>
                    </w:rPr>
                    <w:t>instalada</w:t>
                  </w:r>
                  <w:proofErr w:type="spellEnd"/>
                </w:p>
              </w:tc>
              <w:tc>
                <w:tcPr>
                  <w:tcW w:w="2500" w:type="pct"/>
                  <w:tcBorders>
                    <w:top w:val="single" w:sz="2" w:space="0" w:color="000000"/>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Potencia instalada (kW)</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w:t>
                  </w: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equipos</w:t>
                  </w:r>
                  <w:proofErr w:type="spellEnd"/>
                </w:p>
              </w:tc>
              <w:tc>
                <w:tcPr>
                  <w:tcW w:w="2500" w:type="pct"/>
                  <w:tcBorders>
                    <w:top w:val="single" w:sz="2" w:space="0" w:color="000000"/>
                    <w:lef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Porcentaje del equivalente térmico de la potencia absorbida por los equipos de transporte de fluidos respecto a la potencia instalada (%)</w:t>
                  </w:r>
                </w:p>
              </w:tc>
            </w:tr>
            <w:tr w:rsidR="00C87F2E" w:rsidRPr="00C87F2E" w:rsidTr="00246AE7">
              <w:trPr>
                <w:cantSplit/>
                <w:jc w:val="center"/>
              </w:trPr>
              <w:tc>
                <w:tcPr>
                  <w:tcW w:w="0" w:type="auto"/>
                  <w:tcBorders>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w:t>
                  </w: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tub</w:t>
                  </w:r>
                  <w:proofErr w:type="spellEnd"/>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Porcentaje de pérdida de calor en tuberías para calefacción respecto a la potencia instalada (%)</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cal</w:t>
                  </w:r>
                  <w:proofErr w:type="spellEnd"/>
                </w:p>
              </w:tc>
              <w:tc>
                <w:tcPr>
                  <w:tcW w:w="0" w:type="auto"/>
                  <w:tcBorders>
                    <w:lef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Carga máxima simultánea de calefacción (kW)</w:t>
                  </w:r>
                </w:p>
              </w:tc>
            </w:tr>
          </w:tbl>
          <w:p w:rsidR="00C87F2E" w:rsidRPr="00C87F2E" w:rsidRDefault="00C87F2E" w:rsidP="00702F46">
            <w:pPr>
              <w:spacing w:after="0" w:line="240" w:lineRule="auto"/>
              <w:rPr>
                <w:rFonts w:ascii="Century Gothic" w:hAnsi="Century Gothic"/>
                <w:sz w:val="16"/>
                <w:szCs w:val="16"/>
              </w:rPr>
            </w:pPr>
          </w:p>
        </w:tc>
      </w:tr>
    </w:tbl>
    <w:p w:rsidR="00C87F2E" w:rsidRPr="00C87F2E" w:rsidRDefault="00C87F2E" w:rsidP="00702F46">
      <w:pPr>
        <w:tabs>
          <w:tab w:val="left" w:pos="3606"/>
        </w:tabs>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potencia instalada de los equipos es la siguiente:</w:t>
      </w:r>
    </w:p>
    <w:tbl>
      <w:tblPr>
        <w:tblW w:w="0" w:type="auto"/>
        <w:jc w:val="center"/>
        <w:tblCellMar>
          <w:top w:w="28" w:type="dxa"/>
          <w:left w:w="28" w:type="dxa"/>
          <w:bottom w:w="28" w:type="dxa"/>
          <w:right w:w="28" w:type="dxa"/>
        </w:tblCellMar>
        <w:tblLook w:val="0000" w:firstRow="0" w:lastRow="0" w:firstColumn="0" w:lastColumn="0" w:noHBand="0" w:noVBand="0"/>
      </w:tblPr>
      <w:tblGrid>
        <w:gridCol w:w="657"/>
        <w:gridCol w:w="2768"/>
        <w:gridCol w:w="2009"/>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Potencia instalada de calefacción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Potencia de calefacción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150.00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57.94</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b/>
                <w:sz w:val="16"/>
                <w:szCs w:val="16"/>
              </w:rPr>
            </w:pPr>
            <w:r w:rsidRPr="00C87F2E">
              <w:rPr>
                <w:rFonts w:ascii="Century Gothic" w:hAnsi="Century Gothic" w:cs="Verdana"/>
                <w:b/>
                <w:sz w:val="16"/>
                <w:szCs w:val="16"/>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57.9</w:t>
            </w:r>
          </w:p>
        </w:tc>
      </w:tr>
    </w:tbl>
    <w:p w:rsidR="00C87F2E" w:rsidRPr="00C87F2E" w:rsidRDefault="00C87F2E" w:rsidP="00702F46">
      <w:pPr>
        <w:spacing w:after="0" w:line="240" w:lineRule="auto"/>
        <w:jc w:val="both"/>
        <w:rPr>
          <w:rFonts w:ascii="Century Gothic" w:hAnsi="Century Gothic" w:cs="Verdana"/>
          <w:sz w:val="16"/>
          <w:szCs w:val="16"/>
        </w:rPr>
      </w:pPr>
    </w:p>
    <w:tbl>
      <w:tblPr>
        <w:tblW w:w="0" w:type="auto"/>
        <w:jc w:val="center"/>
        <w:tblCellMar>
          <w:top w:w="28" w:type="dxa"/>
          <w:left w:w="28" w:type="dxa"/>
          <w:bottom w:w="28" w:type="dxa"/>
          <w:right w:w="28" w:type="dxa"/>
        </w:tblCellMar>
        <w:tblLook w:val="0000" w:firstRow="0" w:lastRow="0" w:firstColumn="0" w:lastColumn="0" w:noHBand="0" w:noVBand="0"/>
      </w:tblPr>
      <w:tblGrid>
        <w:gridCol w:w="657"/>
        <w:gridCol w:w="906"/>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bl>
    <w:p w:rsidR="00C87F2E" w:rsidRPr="00C87F2E" w:rsidRDefault="00C87F2E" w:rsidP="00702F46">
      <w:pPr>
        <w:tabs>
          <w:tab w:val="left" w:pos="776"/>
          <w:tab w:val="center" w:pos="4818"/>
        </w:tabs>
        <w:spacing w:after="0" w:line="240" w:lineRule="auto"/>
        <w:jc w:val="both"/>
        <w:rPr>
          <w:rFonts w:ascii="Century Gothic" w:hAnsi="Century Gothic" w:cs="Verdana"/>
          <w:sz w:val="16"/>
          <w:szCs w:val="16"/>
        </w:rPr>
      </w:pPr>
    </w:p>
    <w:p w:rsidR="00C87F2E" w:rsidRPr="00C87F2E" w:rsidRDefault="00C87F2E" w:rsidP="00702F46">
      <w:pPr>
        <w:keepNext/>
        <w:spacing w:after="0" w:line="240" w:lineRule="auto"/>
        <w:rPr>
          <w:rFonts w:ascii="Century Gothic" w:hAnsi="Century Gothic" w:cs="Verdana"/>
          <w:b/>
          <w:sz w:val="16"/>
          <w:szCs w:val="16"/>
        </w:rPr>
      </w:pPr>
      <w:bookmarkStart w:id="17" w:name="REF_HTML:_RC_:1:2:2"/>
      <w:bookmarkEnd w:id="17"/>
      <w:r w:rsidRPr="00C87F2E">
        <w:rPr>
          <w:rFonts w:ascii="Century Gothic" w:hAnsi="Century Gothic" w:cs="Verdana"/>
          <w:b/>
          <w:sz w:val="16"/>
          <w:szCs w:val="16"/>
        </w:rPr>
        <w:t>1.2.2.- Justificación del cumplimiento de la exigencia de eficiencia energética en las redes de tuberías y conductos de calor y frío del apartado 1.2.4.2</w:t>
      </w:r>
    </w:p>
    <w:p w:rsidR="00C87F2E" w:rsidRPr="00C87F2E" w:rsidRDefault="00C87F2E" w:rsidP="00702F46">
      <w:pPr>
        <w:spacing w:after="0" w:line="240" w:lineRule="auto"/>
        <w:rPr>
          <w:rFonts w:ascii="Century Gothic" w:hAnsi="Century Gothic"/>
          <w:sz w:val="16"/>
          <w:szCs w:val="16"/>
        </w:rPr>
      </w:pPr>
      <w:bookmarkStart w:id="18" w:name="REF_HTML:_RC_:1:2:2:1"/>
      <w:bookmarkEnd w:id="18"/>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1.2.2.1.- Aislamiento térmico en redes de tuberías</w:t>
      </w:r>
    </w:p>
    <w:p w:rsidR="00C87F2E" w:rsidRPr="00C87F2E" w:rsidRDefault="00C87F2E" w:rsidP="00702F46">
      <w:pPr>
        <w:spacing w:after="0" w:line="240" w:lineRule="auto"/>
        <w:rPr>
          <w:rFonts w:ascii="Century Gothic" w:hAnsi="Century Gothic"/>
          <w:sz w:val="16"/>
          <w:szCs w:val="16"/>
        </w:rPr>
      </w:pPr>
      <w:bookmarkStart w:id="19" w:name="REF_HTML:_RC_:1:2:2:1:1"/>
      <w:bookmarkEnd w:id="19"/>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lastRenderedPageBreak/>
        <w:t>1.2.2.1.1.- Introducción</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aislamiento de las tuberías se ha realizado según la I.T.1.2.4.2.1.1 'Procedimiento simplificado'. Este método define los espesores de aislamiento según la temperatura del fluido y el diámetro exterior de la tubería sin aislar. Las tablas 1.2.4.2.1 y 1.2.4.2.2 muestran el aislamiento mínimo para un material con conductividad de referencia a 10 °C de 0.040 W</w:t>
      </w:r>
      <w:proofErr w:type="gramStart"/>
      <w:r w:rsidRPr="00C87F2E">
        <w:rPr>
          <w:rFonts w:ascii="Century Gothic" w:hAnsi="Century Gothic" w:cs="Verdana"/>
          <w:sz w:val="16"/>
          <w:szCs w:val="16"/>
        </w:rPr>
        <w:t>/(</w:t>
      </w:r>
      <w:proofErr w:type="spellStart"/>
      <w:proofErr w:type="gramEnd"/>
      <w:r w:rsidRPr="00C87F2E">
        <w:rPr>
          <w:rFonts w:ascii="Century Gothic" w:hAnsi="Century Gothic" w:cs="Verdana"/>
          <w:sz w:val="16"/>
          <w:szCs w:val="16"/>
        </w:rPr>
        <w:t>m·K</w:t>
      </w:r>
      <w:proofErr w:type="spellEnd"/>
      <w:r w:rsidRPr="00C87F2E">
        <w:rPr>
          <w:rFonts w:ascii="Century Gothic" w:hAnsi="Century Gothic" w:cs="Verdana"/>
          <w:sz w:val="16"/>
          <w:szCs w:val="16"/>
        </w:rPr>
        <w:t>).</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cálculo de la transmisión de calor en las tuberías se ha realizado según la norma UNE-EN ISO 12241.</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20" w:name="REF_HTML:_RC_:1:2:2:1:2"/>
      <w:bookmarkEnd w:id="20"/>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1.2.2.1.2.- Tuberías en contacto con el ambiente exterior</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han considerado las siguientes condiciones exteriores para el cálculo de la pérdida de calor:</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Temperatura seca exterior de invierno: -3.7 °C</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Velocidad del viento: 4.4 m/s</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21" w:name="REF_HTML:_RC_:1:2:2:1:3"/>
      <w:bookmarkEnd w:id="21"/>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1.2.2.1.3.- Tuberías en contacto con el ambiente interior</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han considerado las condiciones interiores de diseño en los recintos para el cálculo de las pérdidas en las tuberías especificados en la justificación del cumplimiento de la exigencia de calidad del ambiente del apartado 1.4.1.</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A continuación se describen las tuberías en el ambiente interior y los aislamientos empleados, además de las pérdidas por metro lineal y las pérdidas totales de calor.</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286"/>
        <w:gridCol w:w="1192"/>
        <w:gridCol w:w="1678"/>
        <w:gridCol w:w="979"/>
        <w:gridCol w:w="1122"/>
        <w:gridCol w:w="1122"/>
        <w:gridCol w:w="1130"/>
        <w:gridCol w:w="1122"/>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Ø</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proofErr w:type="gramStart"/>
            <w:r w:rsidRPr="00C87F2E">
              <w:rPr>
                <w:rFonts w:ascii="Century Gothic" w:hAnsi="Century Gothic" w:cs="Symbol"/>
                <w:sz w:val="16"/>
                <w:szCs w:val="16"/>
              </w:rPr>
              <w:t>l</w:t>
            </w:r>
            <w:r w:rsidRPr="00C87F2E">
              <w:rPr>
                <w:rFonts w:ascii="Century Gothic" w:hAnsi="Century Gothic" w:cs="Verdana"/>
                <w:sz w:val="16"/>
                <w:szCs w:val="16"/>
                <w:vertAlign w:val="subscript"/>
              </w:rPr>
              <w:t>aisl</w:t>
            </w:r>
            <w:proofErr w:type="spellEnd"/>
            <w:proofErr w:type="gramEnd"/>
            <w:r w:rsidRPr="00C87F2E">
              <w:rPr>
                <w:rFonts w:ascii="Century Gothic" w:hAnsi="Century Gothic" w:cs="Verdana"/>
                <w:sz w:val="16"/>
                <w:szCs w:val="16"/>
                <w:vertAlign w:val="subscript"/>
              </w:rPr>
              <w:t>.</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w:t>
            </w:r>
            <w:proofErr w:type="spellStart"/>
            <w:r w:rsidRPr="00C87F2E">
              <w:rPr>
                <w:rFonts w:ascii="Century Gothic" w:hAnsi="Century Gothic" w:cs="Verdana"/>
                <w:sz w:val="16"/>
                <w:szCs w:val="16"/>
              </w:rPr>
              <w:t>m·K</w:t>
            </w:r>
            <w:proofErr w:type="spellEnd"/>
            <w:r w:rsidRPr="00C87F2E">
              <w:rPr>
                <w:rFonts w:ascii="Century Gothic" w:hAnsi="Century Gothic" w:cs="Verdana"/>
                <w:sz w:val="16"/>
                <w:szCs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proofErr w:type="gramStart"/>
            <w:r w:rsidRPr="00C87F2E">
              <w:rPr>
                <w:rFonts w:ascii="Century Gothic" w:hAnsi="Century Gothic" w:cs="Verdana"/>
                <w:sz w:val="16"/>
                <w:szCs w:val="16"/>
              </w:rPr>
              <w:t>e</w:t>
            </w:r>
            <w:r w:rsidRPr="00C87F2E">
              <w:rPr>
                <w:rFonts w:ascii="Century Gothic" w:hAnsi="Century Gothic" w:cs="Verdana"/>
                <w:sz w:val="16"/>
                <w:szCs w:val="16"/>
                <w:vertAlign w:val="subscript"/>
              </w:rPr>
              <w:t>aisl</w:t>
            </w:r>
            <w:proofErr w:type="spellEnd"/>
            <w:proofErr w:type="gramEnd"/>
            <w:r w:rsidRPr="00C87F2E">
              <w:rPr>
                <w:rFonts w:ascii="Century Gothic" w:hAnsi="Century Gothic" w:cs="Verdana"/>
                <w:sz w:val="16"/>
                <w:szCs w:val="16"/>
                <w:vertAlign w:val="subscript"/>
              </w:rPr>
              <w:t>.</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r w:rsidRPr="00C87F2E">
              <w:rPr>
                <w:rFonts w:ascii="Century Gothic" w:hAnsi="Century Gothic" w:cs="Verdana"/>
                <w:sz w:val="16"/>
                <w:szCs w:val="16"/>
              </w:rPr>
              <w:t>L</w:t>
            </w:r>
            <w:r w:rsidRPr="00C87F2E">
              <w:rPr>
                <w:rFonts w:ascii="Century Gothic" w:hAnsi="Century Gothic" w:cs="Verdana"/>
                <w:sz w:val="16"/>
                <w:szCs w:val="16"/>
                <w:vertAlign w:val="subscript"/>
              </w:rPr>
              <w:t>imp</w:t>
            </w:r>
            <w:proofErr w:type="spellEnd"/>
            <w:r w:rsidRPr="00C87F2E">
              <w:rPr>
                <w:rFonts w:ascii="Century Gothic" w:hAnsi="Century Gothic" w:cs="Verdana"/>
                <w:sz w:val="16"/>
                <w:szCs w:val="16"/>
                <w:vertAlign w:val="subscript"/>
              </w:rPr>
              <w:t>.</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r w:rsidRPr="00C87F2E">
              <w:rPr>
                <w:rFonts w:ascii="Century Gothic" w:hAnsi="Century Gothic" w:cs="Verdana"/>
                <w:sz w:val="16"/>
                <w:szCs w:val="16"/>
              </w:rPr>
              <w:t>L</w:t>
            </w:r>
            <w:r w:rsidRPr="00C87F2E">
              <w:rPr>
                <w:rFonts w:ascii="Century Gothic" w:hAnsi="Century Gothic" w:cs="Verdana"/>
                <w:sz w:val="16"/>
                <w:szCs w:val="16"/>
                <w:vertAlign w:val="subscript"/>
              </w:rPr>
              <w:t>ret</w:t>
            </w:r>
            <w:proofErr w:type="spellEnd"/>
            <w:r w:rsidRPr="00C87F2E">
              <w:rPr>
                <w:rFonts w:ascii="Century Gothic" w:hAnsi="Century Gothic" w:cs="Verdana"/>
                <w:sz w:val="16"/>
                <w:szCs w:val="16"/>
                <w:vertAlign w:val="subscript"/>
              </w:rPr>
              <w:t>.</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r w:rsidRPr="00C87F2E">
              <w:rPr>
                <w:rFonts w:ascii="Century Gothic" w:hAnsi="Century Gothic" w:cs="Symbol"/>
                <w:sz w:val="16"/>
                <w:szCs w:val="16"/>
              </w:rPr>
              <w:t>F</w:t>
            </w:r>
            <w:r w:rsidRPr="00C87F2E">
              <w:rPr>
                <w:rFonts w:ascii="Century Gothic" w:hAnsi="Century Gothic" w:cs="Verdana"/>
                <w:sz w:val="16"/>
                <w:szCs w:val="16"/>
                <w:vertAlign w:val="subscript"/>
              </w:rPr>
              <w:t>m.cal</w:t>
            </w:r>
            <w:proofErr w:type="spellEnd"/>
            <w:r w:rsidRPr="00C87F2E">
              <w:rPr>
                <w:rFonts w:ascii="Century Gothic" w:hAnsi="Century Gothic" w:cs="Verdana"/>
                <w:sz w:val="16"/>
                <w:szCs w:val="16"/>
                <w:vertAlign w:val="subscript"/>
              </w:rPr>
              <w:t>.</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proofErr w:type="gramStart"/>
            <w:r w:rsidRPr="00C87F2E">
              <w:rPr>
                <w:rFonts w:ascii="Century Gothic" w:hAnsi="Century Gothic" w:cs="Verdana"/>
                <w:sz w:val="16"/>
                <w:szCs w:val="16"/>
              </w:rPr>
              <w:t>q</w:t>
            </w:r>
            <w:r w:rsidRPr="00C87F2E">
              <w:rPr>
                <w:rFonts w:ascii="Century Gothic" w:hAnsi="Century Gothic" w:cs="Verdana"/>
                <w:sz w:val="16"/>
                <w:szCs w:val="16"/>
                <w:vertAlign w:val="subscript"/>
              </w:rPr>
              <w:t>cal</w:t>
            </w:r>
            <w:proofErr w:type="spellEnd"/>
            <w:proofErr w:type="gramEnd"/>
            <w:r w:rsidRPr="00C87F2E">
              <w:rPr>
                <w:rFonts w:ascii="Century Gothic" w:hAnsi="Century Gothic" w:cs="Verdana"/>
                <w:sz w:val="16"/>
                <w:szCs w:val="16"/>
                <w:vertAlign w:val="subscript"/>
              </w:rPr>
              <w:t>.</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w:t>
            </w:r>
          </w:p>
        </w:tc>
      </w:tr>
      <w:tr w:rsidR="00702F46" w:rsidRPr="00C87F2E" w:rsidTr="00246AE7">
        <w:trPr>
          <w:cantSplit/>
          <w:jc w:val="center"/>
        </w:trPr>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pPr>
            <w:r>
              <w:t>Tipo 1</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pPr>
            <w:r>
              <w:t>1 1/2"</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pPr>
            <w:r>
              <w:t>0.037</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pPr>
            <w:r>
              <w:t>38</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pPr>
            <w:r>
              <w:t>8.96</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pPr>
            <w:r>
              <w:t>9.16</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pPr>
            <w:r>
              <w:t>10.34</w:t>
            </w:r>
          </w:p>
        </w:tc>
        <w:tc>
          <w:tcPr>
            <w:tcW w:w="0" w:type="auto"/>
            <w:tcBorders>
              <w:top w:val="single" w:sz="2" w:space="0" w:color="000000"/>
              <w:left w:val="single" w:sz="2" w:space="0" w:color="000000"/>
              <w:right w:val="single" w:sz="2" w:space="0" w:color="000000"/>
            </w:tcBorders>
            <w:noWrap/>
            <w:vAlign w:val="center"/>
          </w:tcPr>
          <w:p w:rsidR="00702F46" w:rsidRDefault="00702F46" w:rsidP="00702F46">
            <w:pPr>
              <w:pStyle w:val="CUERPOTEXTOTABLA"/>
              <w:jc w:val="center"/>
            </w:pPr>
            <w:r>
              <w:t>187.4</w:t>
            </w:r>
          </w:p>
        </w:tc>
      </w:tr>
      <w:tr w:rsidR="00702F46" w:rsidRPr="00C87F2E" w:rsidTr="00246AE7">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pPr>
            <w:r>
              <w:t>Tipo 1</w:t>
            </w:r>
          </w:p>
        </w:tc>
        <w:tc>
          <w:tcPr>
            <w:tcW w:w="0" w:type="auto"/>
            <w:tcBorders>
              <w:left w:val="single" w:sz="2" w:space="0" w:color="000000"/>
              <w:right w:val="single" w:sz="2" w:space="0" w:color="000000"/>
            </w:tcBorders>
            <w:noWrap/>
            <w:vAlign w:val="center"/>
          </w:tcPr>
          <w:p w:rsidR="00702F46" w:rsidRDefault="00702F46" w:rsidP="00702F46">
            <w:pPr>
              <w:pStyle w:val="CUERPOTEXTOTABLA"/>
            </w:pPr>
            <w:r>
              <w:t>1"</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0.037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27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31.16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31.16</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7.07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440.4</w:t>
            </w:r>
          </w:p>
        </w:tc>
      </w:tr>
      <w:tr w:rsidR="00702F46" w:rsidRPr="00C87F2E" w:rsidTr="00246AE7">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pPr>
            <w:r>
              <w:t>Tipo 1</w:t>
            </w:r>
          </w:p>
        </w:tc>
        <w:tc>
          <w:tcPr>
            <w:tcW w:w="0" w:type="auto"/>
            <w:tcBorders>
              <w:left w:val="single" w:sz="2" w:space="0" w:color="000000"/>
              <w:right w:val="single" w:sz="2" w:space="0" w:color="000000"/>
            </w:tcBorders>
            <w:noWrap/>
            <w:vAlign w:val="center"/>
          </w:tcPr>
          <w:p w:rsidR="00702F46" w:rsidRDefault="00702F46" w:rsidP="00702F46">
            <w:pPr>
              <w:pStyle w:val="CUERPOTEXTOTABLA"/>
            </w:pPr>
            <w:r>
              <w:t>3/4"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0.037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25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126.53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126.53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6.42</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1623.8</w:t>
            </w:r>
          </w:p>
        </w:tc>
      </w:tr>
      <w:tr w:rsidR="00702F46" w:rsidRPr="00C87F2E" w:rsidTr="00246AE7">
        <w:trPr>
          <w:cantSplit/>
          <w:jc w:val="center"/>
        </w:trPr>
        <w:tc>
          <w:tcPr>
            <w:tcW w:w="0" w:type="auto"/>
            <w:tcBorders>
              <w:left w:val="single" w:sz="2" w:space="0" w:color="000000"/>
              <w:right w:val="single" w:sz="2" w:space="0" w:color="000000"/>
            </w:tcBorders>
            <w:noWrap/>
            <w:vAlign w:val="center"/>
          </w:tcPr>
          <w:p w:rsidR="00702F46" w:rsidRDefault="00702F46" w:rsidP="00702F46">
            <w:pPr>
              <w:pStyle w:val="CUERPOTEXTOTABLA"/>
            </w:pPr>
            <w:r>
              <w:t>Tipo 2</w:t>
            </w:r>
          </w:p>
        </w:tc>
        <w:tc>
          <w:tcPr>
            <w:tcW w:w="0" w:type="auto"/>
            <w:tcBorders>
              <w:left w:val="single" w:sz="2" w:space="0" w:color="000000"/>
              <w:right w:val="single" w:sz="2" w:space="0" w:color="000000"/>
            </w:tcBorders>
            <w:noWrap/>
            <w:vAlign w:val="center"/>
          </w:tcPr>
          <w:p w:rsidR="00702F46" w:rsidRDefault="00702F46" w:rsidP="00702F46">
            <w:pPr>
              <w:pStyle w:val="CUERPOTEXTOTABLA"/>
            </w:pPr>
            <w:r>
              <w:t>16 mm</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0.037</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25</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298.80</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268.83</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4.84</w:t>
            </w:r>
          </w:p>
        </w:tc>
        <w:tc>
          <w:tcPr>
            <w:tcW w:w="0" w:type="auto"/>
            <w:tcBorders>
              <w:left w:val="single" w:sz="2" w:space="0" w:color="000000"/>
              <w:right w:val="single" w:sz="2" w:space="0" w:color="000000"/>
            </w:tcBorders>
            <w:noWrap/>
            <w:vAlign w:val="center"/>
          </w:tcPr>
          <w:p w:rsidR="00702F46" w:rsidRDefault="00702F46" w:rsidP="00702F46">
            <w:pPr>
              <w:pStyle w:val="CUERPOTEXTOTABLA"/>
              <w:jc w:val="center"/>
            </w:pPr>
            <w:r>
              <w:t>2746.7</w:t>
            </w:r>
          </w:p>
        </w:tc>
      </w:tr>
      <w:tr w:rsidR="00702F46" w:rsidRPr="00C87F2E" w:rsidTr="00246AE7">
        <w:trPr>
          <w:cantSplit/>
          <w:jc w:val="center"/>
        </w:trPr>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pPr>
            <w:r>
              <w:t>Tipo 1</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pPr>
            <w:r>
              <w:t>1 1/4"</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0.037</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27</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8.24</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8.24</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8.04</w:t>
            </w:r>
          </w:p>
        </w:tc>
        <w:tc>
          <w:tcPr>
            <w:tcW w:w="0" w:type="auto"/>
            <w:tcBorders>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132.4</w:t>
            </w:r>
          </w:p>
        </w:tc>
      </w:tr>
      <w:tr w:rsidR="00702F46"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8"/>
              </w:rPr>
            </w:pPr>
            <w:r>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8"/>
              </w:rPr>
            </w:pPr>
            <w:r>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8"/>
              </w:rPr>
            </w:pPr>
            <w:r>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8"/>
              </w:rPr>
            </w:pPr>
            <w:r>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8"/>
              </w:rPr>
            </w:pPr>
            <w:r>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02F46" w:rsidRDefault="00702F46" w:rsidP="00702F46">
            <w:pPr>
              <w:spacing w:after="0" w:line="240" w:lineRule="auto"/>
              <w:rPr>
                <w:rFonts w:ascii="Verdana" w:hAnsi="Verdana" w:cs="Verdana"/>
                <w:sz w:val="18"/>
              </w:rPr>
            </w:pPr>
            <w:r>
              <w:rPr>
                <w:rFonts w:ascii="Verdana" w:hAnsi="Verdana" w:cs="Verdana"/>
                <w:sz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02F46" w:rsidRDefault="00702F46" w:rsidP="00702F46">
            <w:pPr>
              <w:pStyle w:val="CUERPOTEXTOTABLA"/>
              <w:rPr>
                <w:b/>
              </w:rPr>
            </w:pPr>
            <w:r>
              <w:rPr>
                <w:b/>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02F46" w:rsidRDefault="00702F46" w:rsidP="00702F46">
            <w:pPr>
              <w:pStyle w:val="CUERPOTEXTOTABLA"/>
              <w:jc w:val="center"/>
            </w:pPr>
            <w:r>
              <w:t>5131</w:t>
            </w:r>
          </w:p>
        </w:tc>
      </w:tr>
      <w:tr w:rsidR="00C87F2E" w:rsidRPr="00C87F2E" w:rsidTr="00246AE7">
        <w:trPr>
          <w:cantSplit/>
          <w:jc w:val="center"/>
        </w:trPr>
        <w:tc>
          <w:tcPr>
            <w:tcW w:w="0" w:type="auto"/>
            <w:gridSpan w:val="8"/>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40"/>
              <w:gridCol w:w="4419"/>
              <w:gridCol w:w="436"/>
              <w:gridCol w:w="4419"/>
            </w:tblGrid>
            <w:tr w:rsidR="00C87F2E" w:rsidRPr="00C87F2E" w:rsidTr="00246AE7">
              <w:trPr>
                <w:tblHeader/>
                <w:jc w:val="center"/>
              </w:trPr>
              <w:tc>
                <w:tcPr>
                  <w:tcW w:w="0" w:type="auto"/>
                  <w:gridSpan w:val="4"/>
                  <w:tcBorders>
                    <w:bottom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r w:rsidR="00C87F2E" w:rsidRPr="00C87F2E" w:rsidTr="00246AE7">
              <w:trPr>
                <w:tblHeader/>
                <w:jc w:val="center"/>
              </w:trPr>
              <w:tc>
                <w:tcPr>
                  <w:tcW w:w="0" w:type="auto"/>
                  <w:gridSpan w:val="4"/>
                  <w:tcBorders>
                    <w:top w:val="single" w:sz="2" w:space="0" w:color="000000"/>
                    <w:bottom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Abreviaturas utilizadas</w:t>
                  </w:r>
                </w:p>
              </w:tc>
            </w:tr>
            <w:tr w:rsidR="00C87F2E" w:rsidRPr="00C87F2E" w:rsidTr="00246AE7">
              <w:trPr>
                <w:cantSplit/>
                <w:jc w:val="center"/>
              </w:trPr>
              <w:tc>
                <w:tcPr>
                  <w:tcW w:w="0" w:type="auto"/>
                  <w:tcBorders>
                    <w:top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Ø</w:t>
                  </w:r>
                </w:p>
              </w:tc>
              <w:tc>
                <w:tcPr>
                  <w:tcW w:w="2500" w:type="pct"/>
                  <w:tcBorders>
                    <w:top w:val="single" w:sz="2" w:space="0" w:color="000000"/>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Diámetro nominal</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r w:rsidRPr="00C87F2E">
                    <w:rPr>
                      <w:rFonts w:ascii="Century Gothic" w:hAnsi="Century Gothic" w:cs="Verdana"/>
                      <w:sz w:val="16"/>
                      <w:szCs w:val="16"/>
                    </w:rPr>
                    <w:t>L</w:t>
                  </w:r>
                  <w:r w:rsidRPr="00C87F2E">
                    <w:rPr>
                      <w:rFonts w:ascii="Century Gothic" w:hAnsi="Century Gothic" w:cs="Verdana"/>
                      <w:sz w:val="16"/>
                      <w:szCs w:val="16"/>
                      <w:vertAlign w:val="subscript"/>
                    </w:rPr>
                    <w:t>ret</w:t>
                  </w:r>
                  <w:proofErr w:type="spellEnd"/>
                  <w:r w:rsidRPr="00C87F2E">
                    <w:rPr>
                      <w:rFonts w:ascii="Century Gothic" w:hAnsi="Century Gothic" w:cs="Verdana"/>
                      <w:sz w:val="16"/>
                      <w:szCs w:val="16"/>
                      <w:vertAlign w:val="subscript"/>
                    </w:rPr>
                    <w:t>.</w:t>
                  </w:r>
                </w:p>
              </w:tc>
              <w:tc>
                <w:tcPr>
                  <w:tcW w:w="2500" w:type="pct"/>
                  <w:tcBorders>
                    <w:top w:val="single" w:sz="2" w:space="0" w:color="000000"/>
                    <w:lef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Longitud de retorno</w:t>
                  </w:r>
                </w:p>
              </w:tc>
            </w:tr>
            <w:tr w:rsidR="00C87F2E" w:rsidRPr="00C87F2E" w:rsidTr="00246AE7">
              <w:trPr>
                <w:cantSplit/>
                <w:jc w:val="center"/>
              </w:trPr>
              <w:tc>
                <w:tcPr>
                  <w:tcW w:w="0" w:type="auto"/>
                  <w:tcBorders>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proofErr w:type="gramStart"/>
                  <w:r w:rsidRPr="00C87F2E">
                    <w:rPr>
                      <w:rFonts w:ascii="Century Gothic" w:hAnsi="Century Gothic" w:cs="Symbol"/>
                      <w:sz w:val="16"/>
                      <w:szCs w:val="16"/>
                    </w:rPr>
                    <w:t>l</w:t>
                  </w:r>
                  <w:r w:rsidRPr="00C87F2E">
                    <w:rPr>
                      <w:rFonts w:ascii="Century Gothic" w:hAnsi="Century Gothic" w:cs="Verdana"/>
                      <w:sz w:val="16"/>
                      <w:szCs w:val="16"/>
                      <w:vertAlign w:val="subscript"/>
                    </w:rPr>
                    <w:t>aisl</w:t>
                  </w:r>
                  <w:proofErr w:type="spellEnd"/>
                  <w:proofErr w:type="gramEnd"/>
                  <w:r w:rsidRPr="00C87F2E">
                    <w:rPr>
                      <w:rFonts w:ascii="Century Gothic" w:hAnsi="Century Gothic" w:cs="Verdana"/>
                      <w:sz w:val="16"/>
                      <w:szCs w:val="16"/>
                      <w:vertAlign w:val="subscript"/>
                    </w:rPr>
                    <w:t>.</w:t>
                  </w:r>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Conductividad del aislamiento</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r w:rsidRPr="00C87F2E">
                    <w:rPr>
                      <w:rFonts w:ascii="Century Gothic" w:hAnsi="Century Gothic" w:cs="Symbol"/>
                      <w:sz w:val="16"/>
                      <w:szCs w:val="16"/>
                    </w:rPr>
                    <w:t>F</w:t>
                  </w:r>
                  <w:r w:rsidRPr="00C87F2E">
                    <w:rPr>
                      <w:rFonts w:ascii="Century Gothic" w:hAnsi="Century Gothic" w:cs="Verdana"/>
                      <w:sz w:val="16"/>
                      <w:szCs w:val="16"/>
                      <w:vertAlign w:val="subscript"/>
                    </w:rPr>
                    <w:t>m.cal</w:t>
                  </w:r>
                  <w:proofErr w:type="spellEnd"/>
                  <w:r w:rsidRPr="00C87F2E">
                    <w:rPr>
                      <w:rFonts w:ascii="Century Gothic" w:hAnsi="Century Gothic" w:cs="Verdana"/>
                      <w:sz w:val="16"/>
                      <w:szCs w:val="16"/>
                      <w:vertAlign w:val="subscript"/>
                    </w:rPr>
                    <w:t>.</w:t>
                  </w:r>
                </w:p>
              </w:tc>
              <w:tc>
                <w:tcPr>
                  <w:tcW w:w="0" w:type="auto"/>
                  <w:tcBorders>
                    <w:lef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Valor medio de las pérdidas de calor para calefacción por unidad de longitud</w:t>
                  </w:r>
                </w:p>
              </w:tc>
            </w:tr>
            <w:tr w:rsidR="00C87F2E" w:rsidRPr="00C87F2E" w:rsidTr="00246AE7">
              <w:trPr>
                <w:cantSplit/>
                <w:jc w:val="center"/>
              </w:trPr>
              <w:tc>
                <w:tcPr>
                  <w:tcW w:w="0" w:type="auto"/>
                  <w:tcBorders>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proofErr w:type="gramStart"/>
                  <w:r w:rsidRPr="00C87F2E">
                    <w:rPr>
                      <w:rFonts w:ascii="Century Gothic" w:hAnsi="Century Gothic" w:cs="Verdana"/>
                      <w:sz w:val="16"/>
                      <w:szCs w:val="16"/>
                    </w:rPr>
                    <w:t>e</w:t>
                  </w:r>
                  <w:r w:rsidRPr="00C87F2E">
                    <w:rPr>
                      <w:rFonts w:ascii="Century Gothic" w:hAnsi="Century Gothic" w:cs="Verdana"/>
                      <w:sz w:val="16"/>
                      <w:szCs w:val="16"/>
                      <w:vertAlign w:val="subscript"/>
                    </w:rPr>
                    <w:t>aisl</w:t>
                  </w:r>
                  <w:proofErr w:type="spellEnd"/>
                  <w:proofErr w:type="gramEnd"/>
                  <w:r w:rsidRPr="00C87F2E">
                    <w:rPr>
                      <w:rFonts w:ascii="Century Gothic" w:hAnsi="Century Gothic" w:cs="Verdana"/>
                      <w:sz w:val="16"/>
                      <w:szCs w:val="16"/>
                      <w:vertAlign w:val="subscript"/>
                    </w:rPr>
                    <w:t>.</w:t>
                  </w:r>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Espesor del aislamiento</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proofErr w:type="gramStart"/>
                  <w:r w:rsidRPr="00C87F2E">
                    <w:rPr>
                      <w:rFonts w:ascii="Century Gothic" w:hAnsi="Century Gothic" w:cs="Verdana"/>
                      <w:sz w:val="16"/>
                      <w:szCs w:val="16"/>
                    </w:rPr>
                    <w:t>q</w:t>
                  </w:r>
                  <w:r w:rsidRPr="00C87F2E">
                    <w:rPr>
                      <w:rFonts w:ascii="Century Gothic" w:hAnsi="Century Gothic" w:cs="Verdana"/>
                      <w:sz w:val="16"/>
                      <w:szCs w:val="16"/>
                      <w:vertAlign w:val="subscript"/>
                    </w:rPr>
                    <w:t>cal</w:t>
                  </w:r>
                  <w:proofErr w:type="spellEnd"/>
                  <w:proofErr w:type="gramEnd"/>
                  <w:r w:rsidRPr="00C87F2E">
                    <w:rPr>
                      <w:rFonts w:ascii="Century Gothic" w:hAnsi="Century Gothic" w:cs="Verdana"/>
                      <w:sz w:val="16"/>
                      <w:szCs w:val="16"/>
                      <w:vertAlign w:val="subscript"/>
                    </w:rPr>
                    <w:t>.</w:t>
                  </w:r>
                </w:p>
              </w:tc>
              <w:tc>
                <w:tcPr>
                  <w:tcW w:w="0" w:type="auto"/>
                  <w:tcBorders>
                    <w:lef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Pérdidas de calor para calefacción</w:t>
                  </w:r>
                </w:p>
              </w:tc>
            </w:tr>
            <w:tr w:rsidR="00C87F2E" w:rsidRPr="00C87F2E" w:rsidTr="00246AE7">
              <w:trPr>
                <w:cantSplit/>
                <w:jc w:val="center"/>
              </w:trPr>
              <w:tc>
                <w:tcPr>
                  <w:tcW w:w="0" w:type="auto"/>
                  <w:tcBorders>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proofErr w:type="spellStart"/>
                  <w:r w:rsidRPr="00C87F2E">
                    <w:rPr>
                      <w:rFonts w:ascii="Century Gothic" w:hAnsi="Century Gothic" w:cs="Verdana"/>
                      <w:sz w:val="16"/>
                      <w:szCs w:val="16"/>
                    </w:rPr>
                    <w:t>L</w:t>
                  </w:r>
                  <w:r w:rsidRPr="00C87F2E">
                    <w:rPr>
                      <w:rFonts w:ascii="Century Gothic" w:hAnsi="Century Gothic" w:cs="Verdana"/>
                      <w:sz w:val="16"/>
                      <w:szCs w:val="16"/>
                      <w:vertAlign w:val="subscript"/>
                    </w:rPr>
                    <w:t>imp</w:t>
                  </w:r>
                  <w:proofErr w:type="spellEnd"/>
                  <w:r w:rsidRPr="00C87F2E">
                    <w:rPr>
                      <w:rFonts w:ascii="Century Gothic" w:hAnsi="Century Gothic" w:cs="Verdana"/>
                      <w:sz w:val="16"/>
                      <w:szCs w:val="16"/>
                      <w:vertAlign w:val="subscript"/>
                    </w:rPr>
                    <w:t>.</w:t>
                  </w:r>
                </w:p>
              </w:tc>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i/>
                      <w:sz w:val="16"/>
                      <w:szCs w:val="16"/>
                    </w:rPr>
                  </w:pPr>
                  <w:r w:rsidRPr="00C87F2E">
                    <w:rPr>
                      <w:rFonts w:ascii="Century Gothic" w:hAnsi="Century Gothic" w:cs="Verdana"/>
                      <w:i/>
                      <w:sz w:val="16"/>
                      <w:szCs w:val="16"/>
                    </w:rPr>
                    <w:t>Longitud de impulsión</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c>
                <w:tcPr>
                  <w:tcW w:w="0" w:type="auto"/>
                  <w:tcBorders>
                    <w:left w:val="single" w:sz="2" w:space="0" w:color="000000"/>
                  </w:tcBorders>
                  <w:tcMar>
                    <w:top w:w="17" w:type="dxa"/>
                    <w:left w:w="6" w:type="dxa"/>
                    <w:bottom w:w="23" w:type="dxa"/>
                    <w:right w:w="11" w:type="dxa"/>
                  </w:tcMar>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bl>
          <w:p w:rsidR="00C87F2E" w:rsidRPr="00C87F2E" w:rsidRDefault="00C87F2E" w:rsidP="00702F46">
            <w:pPr>
              <w:spacing w:after="0" w:line="240" w:lineRule="auto"/>
              <w:rPr>
                <w:rFonts w:ascii="Century Gothic" w:hAnsi="Century Gothic"/>
                <w:sz w:val="16"/>
                <w:szCs w:val="16"/>
              </w:rPr>
            </w:pPr>
          </w:p>
        </w:tc>
      </w:tr>
    </w:tbl>
    <w:p w:rsidR="00C87F2E" w:rsidRPr="00C87F2E" w:rsidRDefault="00C87F2E" w:rsidP="00702F46">
      <w:pPr>
        <w:spacing w:after="0" w:line="240" w:lineRule="auto"/>
        <w:jc w:val="both"/>
        <w:rPr>
          <w:rFonts w:ascii="Century Gothic" w:hAnsi="Century Gothic" w:cs="Verdana"/>
          <w:sz w:val="16"/>
          <w:szCs w:val="16"/>
        </w:rPr>
      </w:pPr>
    </w:p>
    <w:tbl>
      <w:tblPr>
        <w:tblW w:w="0" w:type="auto"/>
        <w:jc w:val="center"/>
        <w:tblCellMar>
          <w:top w:w="28" w:type="dxa"/>
          <w:left w:w="28" w:type="dxa"/>
          <w:bottom w:w="28" w:type="dxa"/>
          <w:right w:w="28" w:type="dxa"/>
        </w:tblCellMar>
        <w:tblLook w:val="0000" w:firstRow="0" w:lastRow="0" w:firstColumn="0" w:lastColumn="0" w:noHBand="0" w:noVBand="0"/>
      </w:tblPr>
      <w:tblGrid>
        <w:gridCol w:w="624"/>
        <w:gridCol w:w="9007"/>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Tubería de distribución de agua fría y caliente de climatización formada por tubo de acero negro, con soldadura longitudinal por resistencia eléctrica, una mano de imprimación antioxidante, colocado superficialmente en el interior del edificio, con aislamiento mediante coquilla flexible de espuma </w:t>
            </w:r>
            <w:proofErr w:type="spellStart"/>
            <w:r w:rsidRPr="00C87F2E">
              <w:rPr>
                <w:rFonts w:ascii="Century Gothic" w:hAnsi="Century Gothic" w:cs="Verdana"/>
                <w:sz w:val="16"/>
                <w:szCs w:val="16"/>
              </w:rPr>
              <w:t>elastomérica</w:t>
            </w:r>
            <w:proofErr w:type="spellEnd"/>
            <w:r w:rsidRPr="00C87F2E">
              <w:rPr>
                <w:rFonts w:ascii="Century Gothic" w:hAnsi="Century Gothic" w:cs="Verdana"/>
                <w:sz w:val="16"/>
                <w:szCs w:val="16"/>
              </w:rPr>
              <w:t>.</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Tubería de distribución de agua fría y caliente de climatización formada por tubo de polietileno reticulado (PE-</w:t>
            </w:r>
            <w:proofErr w:type="spellStart"/>
            <w:r w:rsidRPr="00C87F2E">
              <w:rPr>
                <w:rFonts w:ascii="Century Gothic" w:hAnsi="Century Gothic" w:cs="Verdana"/>
                <w:sz w:val="16"/>
                <w:szCs w:val="16"/>
              </w:rPr>
              <w:t>Xa</w:t>
            </w:r>
            <w:proofErr w:type="spellEnd"/>
            <w:r w:rsidRPr="00C87F2E">
              <w:rPr>
                <w:rFonts w:ascii="Century Gothic" w:hAnsi="Century Gothic" w:cs="Verdana"/>
                <w:sz w:val="16"/>
                <w:szCs w:val="16"/>
              </w:rPr>
              <w:t xml:space="preserve">), con barrera de oxígeno (EVOH), de 16 mm de diámetro exterior y 2 mm de espesor, PN=6 atm, colocado superficialmente en el interior del edificio, con aislamiento mediante coquilla flexible de espuma </w:t>
            </w:r>
            <w:proofErr w:type="spellStart"/>
            <w:r w:rsidRPr="00C87F2E">
              <w:rPr>
                <w:rFonts w:ascii="Century Gothic" w:hAnsi="Century Gothic" w:cs="Verdana"/>
                <w:sz w:val="16"/>
                <w:szCs w:val="16"/>
              </w:rPr>
              <w:t>elastomérica</w:t>
            </w:r>
            <w:proofErr w:type="spellEnd"/>
            <w:r w:rsidRPr="00C87F2E">
              <w:rPr>
                <w:rFonts w:ascii="Century Gothic" w:hAnsi="Century Gothic" w:cs="Verdana"/>
                <w:sz w:val="16"/>
                <w:szCs w:val="16"/>
              </w:rPr>
              <w:t>.</w:t>
            </w:r>
          </w:p>
        </w:tc>
      </w:tr>
    </w:tbl>
    <w:p w:rsidR="00C87F2E" w:rsidRPr="00C87F2E" w:rsidRDefault="00C87F2E" w:rsidP="00702F46">
      <w:pPr>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Para tener en cuenta la presencia de válvulas en el sistema de tuberías se ha añadido un 15 % al cálculo de la pérdida de calor.</w:t>
      </w:r>
    </w:p>
    <w:p w:rsidR="00C87F2E" w:rsidRPr="00C87F2E" w:rsidRDefault="00C87F2E" w:rsidP="00702F46">
      <w:pPr>
        <w:spacing w:after="0" w:line="240" w:lineRule="auto"/>
        <w:rPr>
          <w:rFonts w:ascii="Century Gothic" w:hAnsi="Century Gothic"/>
          <w:sz w:val="16"/>
          <w:szCs w:val="16"/>
        </w:rPr>
      </w:pPr>
      <w:bookmarkStart w:id="22" w:name="REF_HTML:_RC_:1:2:2:1:4"/>
      <w:bookmarkEnd w:id="22"/>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1.2.2.1.4.- Pérdida de calor en tuberías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potencia instalada de los equipos es la siguiente:</w:t>
      </w:r>
    </w:p>
    <w:tbl>
      <w:tblPr>
        <w:tblW w:w="0" w:type="auto"/>
        <w:jc w:val="center"/>
        <w:tblCellMar>
          <w:top w:w="28" w:type="dxa"/>
          <w:left w:w="28" w:type="dxa"/>
          <w:bottom w:w="28" w:type="dxa"/>
          <w:right w:w="28" w:type="dxa"/>
        </w:tblCellMar>
        <w:tblLook w:val="0000" w:firstRow="0" w:lastRow="0" w:firstColumn="0" w:lastColumn="0" w:noHBand="0" w:noVBand="0"/>
      </w:tblPr>
      <w:tblGrid>
        <w:gridCol w:w="657"/>
        <w:gridCol w:w="2009"/>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Potencia de calefacción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right"/>
              <w:rPr>
                <w:rFonts w:ascii="Century Gothic" w:hAnsi="Century Gothic" w:cs="Verdana"/>
                <w:sz w:val="16"/>
                <w:szCs w:val="16"/>
              </w:rPr>
            </w:pPr>
            <w:r w:rsidRPr="00C87F2E">
              <w:rPr>
                <w:rFonts w:ascii="Century Gothic" w:hAnsi="Century Gothic" w:cs="Verdana"/>
                <w:sz w:val="16"/>
                <w:szCs w:val="16"/>
              </w:rPr>
              <w:t>150.00</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b/>
                <w:sz w:val="16"/>
                <w:szCs w:val="16"/>
              </w:rPr>
            </w:pPr>
            <w:r w:rsidRPr="00C87F2E">
              <w:rPr>
                <w:rFonts w:ascii="Century Gothic" w:hAnsi="Century Gothic" w:cs="Verdana"/>
                <w:b/>
                <w:sz w:val="16"/>
                <w:szCs w:val="16"/>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150.00</w:t>
            </w:r>
          </w:p>
        </w:tc>
      </w:tr>
    </w:tbl>
    <w:p w:rsidR="00C87F2E" w:rsidRPr="00C87F2E" w:rsidRDefault="00C87F2E" w:rsidP="00702F46">
      <w:pPr>
        <w:spacing w:after="0" w:line="240" w:lineRule="auto"/>
        <w:jc w:val="both"/>
        <w:rPr>
          <w:rFonts w:ascii="Century Gothic" w:hAnsi="Century Gothic" w:cs="Verdana"/>
          <w:sz w:val="16"/>
          <w:szCs w:val="16"/>
        </w:rPr>
      </w:pPr>
    </w:p>
    <w:tbl>
      <w:tblPr>
        <w:tblW w:w="0" w:type="auto"/>
        <w:jc w:val="center"/>
        <w:tblCellMar>
          <w:top w:w="28" w:type="dxa"/>
          <w:left w:w="28" w:type="dxa"/>
          <w:bottom w:w="28" w:type="dxa"/>
          <w:right w:w="28" w:type="dxa"/>
        </w:tblCellMar>
        <w:tblLook w:val="0000" w:firstRow="0" w:lastRow="0" w:firstColumn="0" w:lastColumn="0" w:noHBand="0" w:noVBand="0"/>
      </w:tblPr>
      <w:tblGrid>
        <w:gridCol w:w="657"/>
        <w:gridCol w:w="906"/>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bl>
    <w:p w:rsidR="00C87F2E" w:rsidRPr="00C87F2E" w:rsidRDefault="00C87F2E" w:rsidP="00702F46">
      <w:pPr>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porcentaje de pérdidas de calor en las tuberías de la instalación es el siguiente:</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Calefacción</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920"/>
        <w:gridCol w:w="544"/>
        <w:gridCol w:w="1364"/>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Potencia de los equipos</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proofErr w:type="spellStart"/>
            <w:r w:rsidRPr="00C87F2E">
              <w:rPr>
                <w:rFonts w:ascii="Century Gothic" w:hAnsi="Century Gothic" w:cs="Verdana"/>
                <w:sz w:val="16"/>
                <w:szCs w:val="16"/>
              </w:rPr>
              <w:t>q</w:t>
            </w:r>
            <w:r w:rsidRPr="00C87F2E">
              <w:rPr>
                <w:rFonts w:ascii="Century Gothic" w:hAnsi="Century Gothic" w:cs="Verdana"/>
                <w:sz w:val="16"/>
                <w:szCs w:val="16"/>
                <w:vertAlign w:val="subscript"/>
              </w:rPr>
              <w:t>cal</w:t>
            </w:r>
            <w:proofErr w:type="spellEnd"/>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Pérdida de calor</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150.00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3989.1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702F46" w:rsidP="00702F46">
            <w:pPr>
              <w:spacing w:after="0" w:line="240" w:lineRule="auto"/>
              <w:jc w:val="center"/>
              <w:rPr>
                <w:rFonts w:ascii="Century Gothic" w:hAnsi="Century Gothic" w:cs="Verdana"/>
                <w:sz w:val="16"/>
                <w:szCs w:val="16"/>
              </w:rPr>
            </w:pPr>
            <w:r>
              <w:rPr>
                <w:rFonts w:ascii="Century Gothic" w:hAnsi="Century Gothic" w:cs="Verdana"/>
                <w:sz w:val="16"/>
                <w:szCs w:val="16"/>
              </w:rPr>
              <w:t>2.7</w:t>
            </w:r>
          </w:p>
        </w:tc>
      </w:tr>
    </w:tbl>
    <w:p w:rsidR="00C87F2E" w:rsidRPr="00C87F2E" w:rsidRDefault="00C87F2E" w:rsidP="00702F46">
      <w:pPr>
        <w:spacing w:after="0" w:line="240" w:lineRule="auto"/>
        <w:rPr>
          <w:rFonts w:ascii="Century Gothic" w:hAnsi="Century Gothic"/>
          <w:sz w:val="16"/>
          <w:szCs w:val="16"/>
        </w:rPr>
      </w:pP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Por tanto la pérdida de calor en tuberías es inferior al 4.0 %.</w:t>
      </w:r>
    </w:p>
    <w:p w:rsidR="00C87F2E" w:rsidRPr="00702F46" w:rsidRDefault="00C87F2E" w:rsidP="00702F46">
      <w:pPr>
        <w:spacing w:after="0" w:line="240" w:lineRule="auto"/>
        <w:jc w:val="both"/>
        <w:rPr>
          <w:rFonts w:ascii="Century Gothic" w:hAnsi="Century Gothic" w:cs="Verdana"/>
          <w:sz w:val="16"/>
          <w:szCs w:val="16"/>
        </w:rPr>
      </w:pPr>
      <w:bookmarkStart w:id="23" w:name="REF_HTML:_RC_:1:2:2:2"/>
      <w:bookmarkEnd w:id="23"/>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1.2.2.2.- Eficiencia energética de los motores eléctricos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Los motores eléctricos utilizados en la instalación quedan excluidos de la exigencia de rendimiento mínimo, según el punto 3 de la instrucción técnica I.T. 1.2.4.2.6.</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24" w:name="REF_HTML:_RC_:1:2:2:3"/>
      <w:bookmarkEnd w:id="24"/>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1.2.2.3.- Redes de tuberías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trazado de las tuberías se ha diseñado teniendo en cuenta el horario de funcionamiento de cada subsistema, la longitud hidráulica del circuito y el tipo de unidades terminales servidas.</w:t>
      </w:r>
    </w:p>
    <w:p w:rsidR="00C87F2E" w:rsidRPr="00C87F2E" w:rsidRDefault="00C87F2E" w:rsidP="00702F46">
      <w:pPr>
        <w:spacing w:after="0" w:line="240" w:lineRule="auto"/>
        <w:rPr>
          <w:rFonts w:ascii="Century Gothic" w:hAnsi="Century Gothic"/>
          <w:sz w:val="16"/>
          <w:szCs w:val="16"/>
        </w:rPr>
      </w:pPr>
      <w:bookmarkStart w:id="25" w:name="REF_HTML:_RC_:1:2:3"/>
      <w:bookmarkEnd w:id="25"/>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1.2.3.- Justificación del cumplimiento de la exigencia de eficiencia energética en el control de instalaciones térmicas del apartado 1.2.4.3</w:t>
      </w:r>
    </w:p>
    <w:p w:rsidR="00C87F2E" w:rsidRPr="00C87F2E" w:rsidRDefault="00C87F2E" w:rsidP="00702F46">
      <w:pPr>
        <w:spacing w:after="0" w:line="240" w:lineRule="auto"/>
        <w:rPr>
          <w:rFonts w:ascii="Century Gothic" w:hAnsi="Century Gothic"/>
          <w:sz w:val="16"/>
          <w:szCs w:val="16"/>
        </w:rPr>
      </w:pPr>
      <w:bookmarkStart w:id="26" w:name="REF_HTML:_RC_:1:2:3:1"/>
      <w:bookmarkEnd w:id="26"/>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1.2.3.1.- Generalidades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instalación térmica proyectada está dotada de los sistemas de control automático necesarios para que se puedan mantener en los recintos las condiciones de diseño previstas.</w:t>
      </w:r>
    </w:p>
    <w:p w:rsidR="00C87F2E" w:rsidRPr="00702F46" w:rsidRDefault="00C87F2E" w:rsidP="00702F46">
      <w:pPr>
        <w:spacing w:after="0" w:line="240" w:lineRule="auto"/>
        <w:jc w:val="both"/>
        <w:rPr>
          <w:rFonts w:ascii="Century Gothic" w:hAnsi="Century Gothic" w:cs="Verdana"/>
          <w:sz w:val="16"/>
          <w:szCs w:val="16"/>
        </w:rPr>
      </w:pPr>
      <w:bookmarkStart w:id="27" w:name="REF_HTML:_RC_:1:2:3:2"/>
      <w:bookmarkEnd w:id="27"/>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 xml:space="preserve">1.2.3.2.- Control de las condiciones </w:t>
      </w:r>
      <w:proofErr w:type="spellStart"/>
      <w:r w:rsidRPr="00C87F2E">
        <w:rPr>
          <w:rFonts w:ascii="Century Gothic" w:hAnsi="Century Gothic" w:cs="Verdana"/>
          <w:b/>
          <w:i/>
          <w:sz w:val="16"/>
          <w:szCs w:val="16"/>
        </w:rPr>
        <w:t>termohigrométricas</w:t>
      </w:r>
      <w:proofErr w:type="spellEnd"/>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equipamiento mínimo de aparatos de control de las condiciones de temperatura y humedad relativa de los recintos, según las categorías descritas en la tabla 2.4.2.1, es el siguiente:</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THM-C1:</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Variación de la temperatura del fluido portador (agua-aire) en función de la temperatura exterior y/o control de la temperatura del ambiente por zona térmica.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THM-C2:</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Como THM-C1, más el control de la humedad relativa media o la del local más representativo.</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THM-C3:</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Como THM-C1, más variación de la temperatura del fluido portador frío en función de la temperatura exterior y/o control de la temperatura del ambiente por zona térmica.</w:t>
      </w:r>
      <w:bookmarkStart w:id="28" w:name="_GoBack"/>
      <w:bookmarkEnd w:id="28"/>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THM-C4:</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Como THM-C3, más control de la humedad relativa media o la del recinto más representativo.</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THM-C5:</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Como THM-C3, más control de la humedad relativa en locales.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A continuación se describe el sistema de control empleado para cada conjunto de recintos: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684"/>
        <w:gridCol w:w="1495"/>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Sistema de control</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FASE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THM-C1</w:t>
            </w:r>
          </w:p>
        </w:tc>
      </w:tr>
    </w:tbl>
    <w:p w:rsidR="00C87F2E" w:rsidRPr="00702F46" w:rsidRDefault="00C87F2E" w:rsidP="00702F46">
      <w:pPr>
        <w:spacing w:after="0" w:line="240" w:lineRule="auto"/>
        <w:jc w:val="both"/>
        <w:rPr>
          <w:rFonts w:ascii="Century Gothic" w:hAnsi="Century Gothic" w:cs="Verdana"/>
          <w:sz w:val="16"/>
          <w:szCs w:val="16"/>
        </w:rPr>
      </w:pPr>
      <w:bookmarkStart w:id="29" w:name="REF_HTML:_RC_:1:2:3:3"/>
      <w:bookmarkEnd w:id="29"/>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1.2.3.3.- Control de la calidad del aire interior en las instalaciones de climatización</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control de la calidad de aire interior puede realizarse por uno de los métodos descritos en la tabla 2.4.3.2.</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49"/>
        <w:gridCol w:w="1827"/>
        <w:gridCol w:w="6955"/>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Descripción</w:t>
            </w:r>
          </w:p>
        </w:tc>
      </w:tr>
      <w:tr w:rsidR="00C87F2E" w:rsidRPr="00C87F2E" w:rsidTr="00246AE7">
        <w:trPr>
          <w:cantSplit/>
          <w:jc w:val="center"/>
        </w:trPr>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IDA-C1</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El sistema funciona continuamente</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IDA-C2</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Control manual</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El sistema funciona manualmente, controlado por un interruptor</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IDA-C3</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Control por tiempo</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El sistema funciona de acuerdo a un determinado horario</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IDA-C4</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Control por presencia</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El sistema funciona por una señal de presencia</w:t>
            </w:r>
          </w:p>
        </w:tc>
      </w:tr>
      <w:tr w:rsidR="00C87F2E" w:rsidRPr="00C87F2E" w:rsidTr="00246AE7">
        <w:trPr>
          <w:cantSplit/>
          <w:jc w:val="center"/>
        </w:trPr>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IDA-C5</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Control por ocupación</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El sistema funciona dependiendo del número de personas presentes</w:t>
            </w:r>
          </w:p>
        </w:tc>
      </w:tr>
      <w:tr w:rsidR="00C87F2E" w:rsidRPr="00C87F2E" w:rsidTr="00246AE7">
        <w:trPr>
          <w:cantSplit/>
          <w:jc w:val="center"/>
        </w:trPr>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IDA-C6</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Control directo</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El sistema está controlado por sensores que miden parámetros de calidad del aire interior</w:t>
            </w:r>
          </w:p>
        </w:tc>
      </w:tr>
    </w:tbl>
    <w:p w:rsidR="00C87F2E" w:rsidRPr="00C87F2E" w:rsidRDefault="00C87F2E" w:rsidP="00702F46">
      <w:pPr>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ha empleado en el proyecto el método IDA-C1.</w:t>
      </w:r>
    </w:p>
    <w:p w:rsidR="00C87F2E" w:rsidRPr="00702F46" w:rsidRDefault="00C87F2E" w:rsidP="00702F46">
      <w:pPr>
        <w:spacing w:after="0" w:line="240" w:lineRule="auto"/>
        <w:jc w:val="both"/>
        <w:rPr>
          <w:rFonts w:ascii="Century Gothic" w:hAnsi="Century Gothic" w:cs="Verdana"/>
          <w:sz w:val="16"/>
          <w:szCs w:val="16"/>
        </w:rPr>
      </w:pPr>
      <w:bookmarkStart w:id="30" w:name="REF_HTML:_RC_:1:2:4"/>
      <w:bookmarkEnd w:id="30"/>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1.2.4.- Justificación del cumplimiento de la exigencia de recuperación de energía del apartado 1.2.4.5</w:t>
      </w:r>
    </w:p>
    <w:p w:rsidR="00C87F2E" w:rsidRPr="00C87F2E" w:rsidRDefault="00C87F2E" w:rsidP="00702F46">
      <w:pPr>
        <w:spacing w:after="0" w:line="240" w:lineRule="auto"/>
        <w:rPr>
          <w:rFonts w:ascii="Century Gothic" w:hAnsi="Century Gothic"/>
          <w:sz w:val="16"/>
          <w:szCs w:val="16"/>
        </w:rPr>
      </w:pPr>
      <w:bookmarkStart w:id="31" w:name="REF_HTML:_RC_:1:2:4:1"/>
      <w:bookmarkEnd w:id="31"/>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1.2.4.1.- Zonificación</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rPr>
          <w:rFonts w:ascii="Century Gothic" w:hAnsi="Century Gothic"/>
          <w:sz w:val="16"/>
          <w:szCs w:val="16"/>
        </w:rPr>
      </w:pPr>
      <w:bookmarkStart w:id="32" w:name="REF_HTML:_RC_:1:2:5"/>
      <w:bookmarkEnd w:id="32"/>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1.2.5.- Justificación del cumplimiento de la exigencia de aprovechamiento de energías renovables del apartado 1.2.4.6</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instalación térmica destinada a la producción de agua caliente sanitaria cumple con la exigencia básica CTE HE 4 'Contribución solar mínima de agua caliente sanitaria' mediante la justificación de su documento básico.</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33" w:name="REF_HTML:_RC_:1:2:6"/>
      <w:bookmarkEnd w:id="33"/>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1.2.6.- Justificación del cumplimiento de la exigencia de limitación de la utilización de energía convencional del apartado 1.2.4.7</w:t>
      </w:r>
    </w:p>
    <w:p w:rsidR="00C87F2E" w:rsidRPr="00C87F2E" w:rsidRDefault="00C87F2E" w:rsidP="00702F46">
      <w:pPr>
        <w:keepNext/>
        <w:spacing w:after="0" w:line="240" w:lineRule="auto"/>
        <w:jc w:val="both"/>
        <w:rPr>
          <w:rFonts w:ascii="Century Gothic" w:hAnsi="Century Gothic" w:cs="Verdana"/>
          <w:sz w:val="16"/>
          <w:szCs w:val="16"/>
        </w:rPr>
      </w:pPr>
      <w:r w:rsidRPr="00C87F2E">
        <w:rPr>
          <w:rFonts w:ascii="Century Gothic" w:hAnsi="Century Gothic" w:cs="Verdana"/>
          <w:sz w:val="16"/>
          <w:szCs w:val="16"/>
        </w:rPr>
        <w:t>Se enumeran los puntos para justificar el cumplimiento de esta exigencia:</w:t>
      </w:r>
    </w:p>
    <w:p w:rsidR="00C87F2E" w:rsidRPr="00C87F2E" w:rsidRDefault="00C87F2E" w:rsidP="00702F46">
      <w:pPr>
        <w:keepLines/>
        <w:numPr>
          <w:ilvl w:val="0"/>
          <w:numId w:val="5"/>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El sistema de calefacción empleado no es un sistema centralizado que utilice la energía eléctrica por "efecto Joule".</w:t>
      </w:r>
    </w:p>
    <w:p w:rsidR="00C87F2E" w:rsidRPr="00C87F2E" w:rsidRDefault="00C87F2E" w:rsidP="00702F46">
      <w:pPr>
        <w:keepLines/>
        <w:numPr>
          <w:ilvl w:val="0"/>
          <w:numId w:val="5"/>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No se ha climatizado ninguno de los recintos no habitables incluidos en el proyecto.</w:t>
      </w:r>
    </w:p>
    <w:p w:rsidR="00C87F2E" w:rsidRPr="00C87F2E" w:rsidRDefault="00C87F2E" w:rsidP="00702F46">
      <w:pPr>
        <w:keepLines/>
        <w:numPr>
          <w:ilvl w:val="0"/>
          <w:numId w:val="5"/>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No se realizan procesos sucesivos de enfriamiento y calentamiento, ni se produce la interaccionan de dos fluidos con temperatura de efectos opuestos.</w:t>
      </w:r>
    </w:p>
    <w:p w:rsidR="00C87F2E" w:rsidRPr="00C87F2E" w:rsidRDefault="00C87F2E" w:rsidP="00702F46">
      <w:pPr>
        <w:keepLines/>
        <w:numPr>
          <w:ilvl w:val="0"/>
          <w:numId w:val="5"/>
        </w:numPr>
        <w:spacing w:after="0" w:line="240" w:lineRule="auto"/>
        <w:jc w:val="both"/>
        <w:rPr>
          <w:rFonts w:ascii="Century Gothic" w:hAnsi="Century Gothic" w:cs="Verdana"/>
          <w:sz w:val="16"/>
          <w:szCs w:val="16"/>
        </w:rPr>
      </w:pPr>
      <w:r w:rsidRPr="00C87F2E">
        <w:rPr>
          <w:rFonts w:ascii="Century Gothic" w:hAnsi="Century Gothic" w:cs="Verdana"/>
          <w:sz w:val="16"/>
          <w:szCs w:val="16"/>
        </w:rPr>
        <w:tab/>
        <w:t>No se contempla en el proyecto el empleo de ningún combustible sólido de origen fósil en las instalaciones térmicas.</w:t>
      </w:r>
    </w:p>
    <w:p w:rsidR="00C87F2E" w:rsidRPr="00C87F2E" w:rsidRDefault="00C87F2E" w:rsidP="00702F46">
      <w:pPr>
        <w:spacing w:after="0" w:line="240" w:lineRule="auto"/>
        <w:rPr>
          <w:rFonts w:ascii="Century Gothic" w:hAnsi="Century Gothic"/>
          <w:sz w:val="16"/>
          <w:szCs w:val="16"/>
        </w:rPr>
      </w:pPr>
      <w:bookmarkStart w:id="34" w:name="REF_HTML:_RC_:1:2:7"/>
      <w:bookmarkEnd w:id="34"/>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1.2.7.- Lista de los equipos consumidores de energía</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incluye a continuación un resumen de todos los equipos proyectados, con su consumo de energía.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Calderas y grupos térmicos</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57"/>
        <w:gridCol w:w="906"/>
      </w:tblGrid>
      <w:tr w:rsidR="00C87F2E" w:rsidRPr="00C87F2E" w:rsidTr="00246AE7">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Referencia</w:t>
            </w:r>
          </w:p>
        </w:tc>
      </w:tr>
      <w:tr w:rsidR="00C87F2E" w:rsidRPr="00C87F2E" w:rsidTr="00246AE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rPr>
                <w:rFonts w:ascii="Century Gothic" w:hAnsi="Century Gothic" w:cs="Verdana"/>
                <w:sz w:val="16"/>
                <w:szCs w:val="16"/>
              </w:rPr>
            </w:pPr>
            <w:r w:rsidRPr="00C87F2E">
              <w:rPr>
                <w:rFonts w:ascii="Century Gothic" w:hAnsi="Century Gothic" w:cs="Verdana"/>
                <w:sz w:val="16"/>
                <w:szCs w:val="16"/>
              </w:rPr>
              <w:t xml:space="preserve"> </w:t>
            </w:r>
          </w:p>
        </w:tc>
      </w:tr>
    </w:tbl>
    <w:p w:rsidR="00C87F2E" w:rsidRPr="00702F46" w:rsidRDefault="00C87F2E" w:rsidP="00702F46">
      <w:pPr>
        <w:spacing w:after="0" w:line="240" w:lineRule="auto"/>
        <w:jc w:val="both"/>
        <w:rPr>
          <w:rFonts w:ascii="Century Gothic" w:hAnsi="Century Gothic" w:cs="Verdana"/>
          <w:sz w:val="16"/>
          <w:szCs w:val="16"/>
        </w:rPr>
      </w:pPr>
      <w:bookmarkStart w:id="35" w:name="REF_HTML:_RC_:1:3"/>
      <w:bookmarkEnd w:id="35"/>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1.3.- Exigencia de seguridad</w:t>
      </w:r>
    </w:p>
    <w:p w:rsidR="00C87F2E" w:rsidRPr="00C87F2E" w:rsidRDefault="00C87F2E" w:rsidP="00702F46">
      <w:pPr>
        <w:spacing w:after="0" w:line="240" w:lineRule="auto"/>
        <w:rPr>
          <w:rFonts w:ascii="Century Gothic" w:hAnsi="Century Gothic"/>
          <w:sz w:val="16"/>
          <w:szCs w:val="16"/>
        </w:rPr>
      </w:pPr>
      <w:bookmarkStart w:id="36" w:name="REF_HTML:_RC_:1:3:1"/>
      <w:bookmarkEnd w:id="36"/>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1.3.1.- Justificación del cumplimiento de la exigencia de seguridad en generación de calor y frío del apartado 3.4.1.</w:t>
      </w:r>
    </w:p>
    <w:p w:rsidR="00C87F2E" w:rsidRPr="00C87F2E" w:rsidRDefault="00C87F2E" w:rsidP="00702F46">
      <w:pPr>
        <w:spacing w:after="0" w:line="240" w:lineRule="auto"/>
        <w:rPr>
          <w:rFonts w:ascii="Century Gothic" w:hAnsi="Century Gothic"/>
          <w:sz w:val="16"/>
          <w:szCs w:val="16"/>
        </w:rPr>
      </w:pPr>
      <w:bookmarkStart w:id="37" w:name="REF_HTML:_RC_:1:3:1:1"/>
      <w:bookmarkEnd w:id="37"/>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1.3.1.1.- Condiciones generales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Los generadores de calor y frío utilizados en la instalación cumplen con lo establecido en la instrucción técnica 1.3.4.1.1 Condiciones generales del RITE.</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38" w:name="REF_HTML:_RC_:1:3:1:2"/>
      <w:bookmarkEnd w:id="38"/>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1.3.1.2.- Salas de máquinas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ámbito de aplicación de las salas de máquinas, así como las características comunes de los locales destinados a las mismas, incluyendo sus dimensiones y ventilación, se ha dispuesto según la instrucción técnica 1.3.4.1.2 Salas de máquinas del RITE.</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39" w:name="REF_HTML:_RC_:1:3:1:3"/>
      <w:bookmarkEnd w:id="39"/>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1.3.1.3.- Chimeneas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evacuación de los productos de la combustión de las instalaciones térmicas del edificio se realiza de acuerdo a la instrucción técnica 1.3.4.1.3 Chimeneas, así como su diseño y dimensionamiento y la posible evacuación por conducto con salida directa al exterior o al patio de ventilación.</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40" w:name="REF_HTML:_RC_:1:3:1:4"/>
      <w:bookmarkEnd w:id="40"/>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1.3.1.4.- Almacenamiento de biocombustibles sólidos</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No se ha seleccionado en la instalación ningún productor de calor que utilice biocombustible.</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41" w:name="REF_HTML:_RC_:1:3:2"/>
      <w:bookmarkEnd w:id="41"/>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1.3.2.- Justificación del cumplimiento de la exigencia de seguridad en las redes de tuberías y conductos de calor y frío del apartado 3.4.2.</w:t>
      </w:r>
    </w:p>
    <w:p w:rsidR="00C87F2E" w:rsidRPr="00C87F2E" w:rsidRDefault="00C87F2E" w:rsidP="00702F46">
      <w:pPr>
        <w:spacing w:after="0" w:line="240" w:lineRule="auto"/>
        <w:rPr>
          <w:rFonts w:ascii="Century Gothic" w:hAnsi="Century Gothic"/>
          <w:sz w:val="16"/>
          <w:szCs w:val="16"/>
        </w:rPr>
      </w:pPr>
      <w:bookmarkStart w:id="42" w:name="REF_HTML:_RC_:1:3:2:1"/>
      <w:bookmarkEnd w:id="42"/>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1.3.2.1.- Alimentación</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alimentación de los circuitos cerrados de la instalación térmica se realiza mediante un dispositivo que sirve para reponer las pérdidas de agua.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diámetro de la conexión de alimentación se ha dimensionado según la siguiente tabla: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588"/>
        <w:gridCol w:w="1531"/>
        <w:gridCol w:w="1512"/>
      </w:tblGrid>
      <w:tr w:rsidR="00C87F2E" w:rsidRPr="00C87F2E" w:rsidTr="00246AE7">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Potencia térmica nominal</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Calor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Frio</w:t>
            </w:r>
          </w:p>
        </w:tc>
      </w:tr>
      <w:tr w:rsidR="00C87F2E" w:rsidRPr="00C87F2E" w:rsidTr="00246AE7">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87F2E" w:rsidRPr="00C87F2E" w:rsidRDefault="00C87F2E" w:rsidP="00702F46">
            <w:pPr>
              <w:spacing w:after="0" w:line="240" w:lineRule="auto"/>
              <w:rPr>
                <w:rFonts w:ascii="Century Gothic" w:hAnsi="Century Gothic"/>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DN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DN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(mm)</w:t>
            </w:r>
          </w:p>
        </w:tc>
      </w:tr>
      <w:tr w:rsidR="00C87F2E" w:rsidRPr="00C87F2E" w:rsidTr="00246AE7">
        <w:trPr>
          <w:cantSplit/>
        </w:trPr>
        <w:tc>
          <w:tcPr>
            <w:tcW w:w="0" w:type="auto"/>
            <w:tcBorders>
              <w:top w:val="single" w:sz="2" w:space="0" w:color="000000"/>
              <w:left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 xml:space="preserve">P </w:t>
            </w:r>
            <w:r w:rsidRPr="00C87F2E">
              <w:rPr>
                <w:rFonts w:ascii="Century Gothic" w:hAnsi="Century Gothic" w:cs="Symbol"/>
                <w:sz w:val="16"/>
                <w:szCs w:val="16"/>
              </w:rPr>
              <w:t>£</w:t>
            </w:r>
            <w:r w:rsidRPr="00C87F2E">
              <w:rPr>
                <w:rFonts w:ascii="Century Gothic" w:hAnsi="Century Gothic" w:cs="Verdana"/>
                <w:sz w:val="16"/>
                <w:szCs w:val="16"/>
              </w:rPr>
              <w:t xml:space="preserve"> 70</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15</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20</w:t>
            </w:r>
          </w:p>
        </w:tc>
      </w:tr>
      <w:tr w:rsidR="00C87F2E" w:rsidRPr="00C87F2E" w:rsidTr="00246AE7">
        <w:trPr>
          <w:cantSplit/>
        </w:trPr>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 xml:space="preserve">70 &lt; P </w:t>
            </w:r>
            <w:r w:rsidRPr="00C87F2E">
              <w:rPr>
                <w:rFonts w:ascii="Century Gothic" w:hAnsi="Century Gothic" w:cs="Symbol"/>
                <w:sz w:val="16"/>
                <w:szCs w:val="16"/>
              </w:rPr>
              <w:t>£</w:t>
            </w:r>
            <w:r w:rsidRPr="00C87F2E">
              <w:rPr>
                <w:rFonts w:ascii="Century Gothic" w:hAnsi="Century Gothic" w:cs="Verdana"/>
                <w:sz w:val="16"/>
                <w:szCs w:val="16"/>
              </w:rPr>
              <w:t xml:space="preserve"> 150</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20</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25</w:t>
            </w:r>
          </w:p>
        </w:tc>
      </w:tr>
      <w:tr w:rsidR="00C87F2E" w:rsidRPr="00C87F2E" w:rsidTr="00246AE7">
        <w:trPr>
          <w:cantSplit/>
        </w:trPr>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 xml:space="preserve">150 &lt; P </w:t>
            </w:r>
            <w:r w:rsidRPr="00C87F2E">
              <w:rPr>
                <w:rFonts w:ascii="Century Gothic" w:hAnsi="Century Gothic" w:cs="Symbol"/>
                <w:sz w:val="16"/>
                <w:szCs w:val="16"/>
              </w:rPr>
              <w:t>£</w:t>
            </w:r>
            <w:r w:rsidRPr="00C87F2E">
              <w:rPr>
                <w:rFonts w:ascii="Century Gothic" w:hAnsi="Century Gothic" w:cs="Verdana"/>
                <w:sz w:val="16"/>
                <w:szCs w:val="16"/>
              </w:rPr>
              <w:t xml:space="preserve"> 400</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25</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32</w:t>
            </w:r>
          </w:p>
        </w:tc>
      </w:tr>
      <w:tr w:rsidR="00C87F2E" w:rsidRPr="00C87F2E" w:rsidTr="00246AE7">
        <w:trPr>
          <w:cantSplit/>
        </w:trPr>
        <w:tc>
          <w:tcPr>
            <w:tcW w:w="0" w:type="auto"/>
            <w:tcBorders>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400 &lt; P</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32</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40</w:t>
            </w:r>
          </w:p>
        </w:tc>
      </w:tr>
    </w:tbl>
    <w:p w:rsidR="00C87F2E" w:rsidRPr="00702F46" w:rsidRDefault="00C87F2E" w:rsidP="00702F46">
      <w:pPr>
        <w:spacing w:after="0" w:line="240" w:lineRule="auto"/>
        <w:jc w:val="both"/>
        <w:rPr>
          <w:rFonts w:ascii="Century Gothic" w:hAnsi="Century Gothic" w:cs="Verdana"/>
          <w:sz w:val="16"/>
          <w:szCs w:val="16"/>
        </w:rPr>
      </w:pPr>
      <w:bookmarkStart w:id="43" w:name="REF_HTML:_RC_:1:3:2:2"/>
      <w:bookmarkEnd w:id="43"/>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1.3.2.2.- Vaciado y purga</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Las redes de tuberías han sido diseñadas de tal manera que pueden vaciarse de forma parcial y total. El vaciado total se hace por el punto accesible más bajo de la instalación con un diámetro mínimo según la siguiente tabla:</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588"/>
        <w:gridCol w:w="1531"/>
        <w:gridCol w:w="1512"/>
      </w:tblGrid>
      <w:tr w:rsidR="00C87F2E" w:rsidRPr="00C87F2E" w:rsidTr="00246AE7">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lastRenderedPageBreak/>
              <w:t>Potencia térmica nominal</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Calor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Frio</w:t>
            </w:r>
          </w:p>
        </w:tc>
      </w:tr>
      <w:tr w:rsidR="00C87F2E" w:rsidRPr="00C87F2E" w:rsidTr="00246AE7">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87F2E" w:rsidRPr="00C87F2E" w:rsidRDefault="00C87F2E" w:rsidP="00702F46">
            <w:pPr>
              <w:spacing w:after="0" w:line="240" w:lineRule="auto"/>
              <w:rPr>
                <w:rFonts w:ascii="Century Gothic" w:hAnsi="Century Gothic"/>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DN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DN</w:t>
            </w:r>
          </w:p>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(mm)</w:t>
            </w:r>
          </w:p>
        </w:tc>
      </w:tr>
      <w:tr w:rsidR="00C87F2E" w:rsidRPr="00C87F2E" w:rsidTr="00246AE7">
        <w:trPr>
          <w:cantSplit/>
        </w:trPr>
        <w:tc>
          <w:tcPr>
            <w:tcW w:w="0" w:type="auto"/>
            <w:tcBorders>
              <w:top w:val="single" w:sz="2" w:space="0" w:color="000000"/>
              <w:left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 xml:space="preserve">P </w:t>
            </w:r>
            <w:r w:rsidRPr="00C87F2E">
              <w:rPr>
                <w:rFonts w:ascii="Century Gothic" w:hAnsi="Century Gothic" w:cs="Symbol"/>
                <w:sz w:val="16"/>
                <w:szCs w:val="16"/>
              </w:rPr>
              <w:t>£</w:t>
            </w:r>
            <w:r w:rsidRPr="00C87F2E">
              <w:rPr>
                <w:rFonts w:ascii="Century Gothic" w:hAnsi="Century Gothic" w:cs="Verdana"/>
                <w:sz w:val="16"/>
                <w:szCs w:val="16"/>
              </w:rPr>
              <w:t xml:space="preserve"> 70</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20</w:t>
            </w:r>
          </w:p>
        </w:tc>
        <w:tc>
          <w:tcPr>
            <w:tcW w:w="0" w:type="auto"/>
            <w:tcBorders>
              <w:top w:val="single" w:sz="2" w:space="0" w:color="000000"/>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25</w:t>
            </w:r>
          </w:p>
        </w:tc>
      </w:tr>
      <w:tr w:rsidR="00C87F2E" w:rsidRPr="00C87F2E" w:rsidTr="00246AE7">
        <w:trPr>
          <w:cantSplit/>
        </w:trPr>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 xml:space="preserve">70 &lt; P </w:t>
            </w:r>
            <w:r w:rsidRPr="00C87F2E">
              <w:rPr>
                <w:rFonts w:ascii="Century Gothic" w:hAnsi="Century Gothic" w:cs="Symbol"/>
                <w:sz w:val="16"/>
                <w:szCs w:val="16"/>
              </w:rPr>
              <w:t>£</w:t>
            </w:r>
            <w:r w:rsidRPr="00C87F2E">
              <w:rPr>
                <w:rFonts w:ascii="Century Gothic" w:hAnsi="Century Gothic" w:cs="Verdana"/>
                <w:sz w:val="16"/>
                <w:szCs w:val="16"/>
              </w:rPr>
              <w:t xml:space="preserve"> 150</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25</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32</w:t>
            </w:r>
          </w:p>
        </w:tc>
      </w:tr>
      <w:tr w:rsidR="00C87F2E" w:rsidRPr="00C87F2E" w:rsidTr="00246AE7">
        <w:trPr>
          <w:cantSplit/>
        </w:trPr>
        <w:tc>
          <w:tcPr>
            <w:tcW w:w="0" w:type="auto"/>
            <w:tcBorders>
              <w:left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 xml:space="preserve">150 &lt; P </w:t>
            </w:r>
            <w:r w:rsidRPr="00C87F2E">
              <w:rPr>
                <w:rFonts w:ascii="Century Gothic" w:hAnsi="Century Gothic" w:cs="Symbol"/>
                <w:sz w:val="16"/>
                <w:szCs w:val="16"/>
              </w:rPr>
              <w:t>£</w:t>
            </w:r>
            <w:r w:rsidRPr="00C87F2E">
              <w:rPr>
                <w:rFonts w:ascii="Century Gothic" w:hAnsi="Century Gothic" w:cs="Verdana"/>
                <w:sz w:val="16"/>
                <w:szCs w:val="16"/>
              </w:rPr>
              <w:t xml:space="preserve"> 400</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32</w:t>
            </w:r>
          </w:p>
        </w:tc>
        <w:tc>
          <w:tcPr>
            <w:tcW w:w="0" w:type="auto"/>
            <w:tcBorders>
              <w:left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40</w:t>
            </w:r>
          </w:p>
        </w:tc>
      </w:tr>
      <w:tr w:rsidR="00C87F2E" w:rsidRPr="00C87F2E" w:rsidTr="00246AE7">
        <w:trPr>
          <w:cantSplit/>
        </w:trPr>
        <w:tc>
          <w:tcPr>
            <w:tcW w:w="0" w:type="auto"/>
            <w:tcBorders>
              <w:left w:val="single" w:sz="2" w:space="0" w:color="000000"/>
              <w:bottom w:val="single" w:sz="2" w:space="0" w:color="000000"/>
              <w:right w:val="single" w:sz="2" w:space="0" w:color="000000"/>
            </w:tcBorders>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400 &lt; P</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40</w:t>
            </w:r>
          </w:p>
        </w:tc>
        <w:tc>
          <w:tcPr>
            <w:tcW w:w="0" w:type="auto"/>
            <w:tcBorders>
              <w:left w:val="single" w:sz="2" w:space="0" w:color="000000"/>
              <w:bottom w:val="single" w:sz="2" w:space="0" w:color="000000"/>
              <w:right w:val="single" w:sz="2" w:space="0" w:color="000000"/>
            </w:tcBorders>
            <w:noWrap/>
            <w:vAlign w:val="center"/>
          </w:tcPr>
          <w:p w:rsidR="00C87F2E" w:rsidRPr="00C87F2E" w:rsidRDefault="00C87F2E" w:rsidP="00702F46">
            <w:pPr>
              <w:spacing w:after="0" w:line="240" w:lineRule="auto"/>
              <w:jc w:val="center"/>
              <w:rPr>
                <w:rFonts w:ascii="Century Gothic" w:hAnsi="Century Gothic" w:cs="Verdana"/>
                <w:sz w:val="16"/>
                <w:szCs w:val="16"/>
              </w:rPr>
            </w:pPr>
            <w:r w:rsidRPr="00C87F2E">
              <w:rPr>
                <w:rFonts w:ascii="Century Gothic" w:hAnsi="Century Gothic" w:cs="Verdana"/>
                <w:sz w:val="16"/>
                <w:szCs w:val="16"/>
              </w:rPr>
              <w:t>50</w:t>
            </w:r>
          </w:p>
        </w:tc>
      </w:tr>
    </w:tbl>
    <w:p w:rsidR="00C87F2E" w:rsidRPr="00C87F2E" w:rsidRDefault="00C87F2E" w:rsidP="00702F46">
      <w:pPr>
        <w:spacing w:after="0" w:line="240" w:lineRule="auto"/>
        <w:jc w:val="both"/>
        <w:rPr>
          <w:rFonts w:ascii="Century Gothic" w:hAnsi="Century Gothic" w:cs="Verdana"/>
          <w:sz w:val="16"/>
          <w:szCs w:val="16"/>
        </w:rPr>
      </w:pP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Los puntos altos de los circuitos están provistos de un dispositivo de purga de aire.</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44" w:name="REF_HTML:_RC_:1:3:2:3"/>
      <w:bookmarkEnd w:id="44"/>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1.3.2.3.- Expansión y circuito cerrado</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Los circuitos cerrados de agua de la instalación están equipados con un dispositivo de expansión de tipo cerrado, que permite absorber, sin dar lugar a esfuerzos mecánicos, el volumen de dilatación del fluido.</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diseño y el dimensionamiento de los sistemas de expansión y las válvulas de seguridad incluidos en la obra se han realizado según la norma UNE 100155.</w:t>
      </w:r>
    </w:p>
    <w:p w:rsidR="00C87F2E" w:rsidRPr="00702F46" w:rsidRDefault="00C87F2E" w:rsidP="00702F46">
      <w:pPr>
        <w:spacing w:after="0" w:line="240" w:lineRule="auto"/>
        <w:jc w:val="both"/>
        <w:rPr>
          <w:rFonts w:ascii="Century Gothic" w:hAnsi="Century Gothic" w:cs="Verdana"/>
          <w:sz w:val="16"/>
          <w:szCs w:val="16"/>
        </w:rPr>
      </w:pPr>
      <w:bookmarkStart w:id="45" w:name="REF_HTML:_RC_:1:3:2:4"/>
      <w:bookmarkEnd w:id="45"/>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1.3.2.4.- Dilatación, golpe de ariete, filtración</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Las variaciones de longitud a las que están sometidas las tuberías debido a la variación de la temperatura han sido compensadas según el procedimiento establecido en la instrucción técnica 1.3.4.2.6 Dilatación del RITE.</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prevención de los efectos de los cambios de presión provocados por maniobras bruscas de algunos elementos del circuito se realiza conforme a la instrucción técnica 1.3.4.2.7 Golpe de ariete del RITE.</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Cada circuito se protege mediante un filtro con las propiedades impuestas en la instrucción técnica 1.3.4.2.8 Filtración del RITE.</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46" w:name="REF_HTML:_RC_:1:3:2:5"/>
      <w:bookmarkEnd w:id="46"/>
    </w:p>
    <w:p w:rsidR="00C87F2E" w:rsidRPr="00C87F2E" w:rsidRDefault="00C87F2E" w:rsidP="00702F46">
      <w:pPr>
        <w:keepNext/>
        <w:spacing w:after="0" w:line="240" w:lineRule="auto"/>
        <w:rPr>
          <w:rFonts w:ascii="Century Gothic" w:hAnsi="Century Gothic" w:cs="Verdana"/>
          <w:b/>
          <w:i/>
          <w:sz w:val="16"/>
          <w:szCs w:val="16"/>
        </w:rPr>
      </w:pPr>
      <w:r w:rsidRPr="00C87F2E">
        <w:rPr>
          <w:rFonts w:ascii="Century Gothic" w:hAnsi="Century Gothic" w:cs="Verdana"/>
          <w:b/>
          <w:i/>
          <w:sz w:val="16"/>
          <w:szCs w:val="16"/>
        </w:rPr>
        <w:t>1.3.2.5.- Conductos de aire</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El cálculo y el dimensionamiento de la red de conductos de la instalación, así como elementos complementarios (</w:t>
      </w:r>
      <w:proofErr w:type="spellStart"/>
      <w:r w:rsidRPr="00C87F2E">
        <w:rPr>
          <w:rFonts w:ascii="Century Gothic" w:hAnsi="Century Gothic" w:cs="Verdana"/>
          <w:sz w:val="16"/>
          <w:szCs w:val="16"/>
        </w:rPr>
        <w:t>plenums</w:t>
      </w:r>
      <w:proofErr w:type="spellEnd"/>
      <w:r w:rsidRPr="00C87F2E">
        <w:rPr>
          <w:rFonts w:ascii="Century Gothic" w:hAnsi="Century Gothic" w:cs="Verdana"/>
          <w:sz w:val="16"/>
          <w:szCs w:val="16"/>
        </w:rPr>
        <w:t>, conexión de unidades terminales, pasillos, tratamiento de agua, unidades terminales) se ha realizado conforme a la instrucción técnica 1.3.4.2.10 Conductos de aire del RITE.</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47" w:name="REF_HTML:_RC_:1:3:3"/>
      <w:bookmarkEnd w:id="47"/>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1.3.3.- Justificación del cumplimiento de la exigencia de protección contra incendios del apartado 3.4.3.</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Se cumple la reglamentación vigente sobre condiciones de protección contra incendios que es de aplicación a la instalación térmica.</w:t>
      </w:r>
    </w:p>
    <w:p w:rsidR="00C87F2E" w:rsidRPr="00702F46"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bookmarkStart w:id="48" w:name="REF_HTML:_RC_:1:3:4"/>
      <w:bookmarkEnd w:id="48"/>
    </w:p>
    <w:p w:rsidR="00C87F2E" w:rsidRPr="00C87F2E" w:rsidRDefault="00C87F2E" w:rsidP="00702F46">
      <w:pPr>
        <w:keepNext/>
        <w:spacing w:after="0" w:line="240" w:lineRule="auto"/>
        <w:rPr>
          <w:rFonts w:ascii="Century Gothic" w:hAnsi="Century Gothic" w:cs="Verdana"/>
          <w:b/>
          <w:sz w:val="16"/>
          <w:szCs w:val="16"/>
        </w:rPr>
      </w:pPr>
      <w:r w:rsidRPr="00C87F2E">
        <w:rPr>
          <w:rFonts w:ascii="Century Gothic" w:hAnsi="Century Gothic" w:cs="Verdana"/>
          <w:b/>
          <w:sz w:val="16"/>
          <w:szCs w:val="16"/>
        </w:rPr>
        <w:t>1.3.4.- Justificación del cumplimiento de la exigencia de seguridad y utilización del apartado 3.4.4.</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Ninguna superficie con la que existe posibilidad de contacto accidental, salvo las superficies de los emisores de calor, tiene una temperatura mayor que 60 °C.</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Las superficies calientes de las unidades terminales que son accesibles al usuario tienen una temperatura menor de 80 °C.</w:t>
      </w:r>
    </w:p>
    <w:p w:rsidR="00C87F2E" w:rsidRPr="00C87F2E" w:rsidRDefault="00C87F2E" w:rsidP="00702F46">
      <w:pPr>
        <w:spacing w:after="0" w:line="240" w:lineRule="auto"/>
        <w:jc w:val="both"/>
        <w:rPr>
          <w:rFonts w:ascii="Century Gothic" w:hAnsi="Century Gothic" w:cs="Verdana"/>
          <w:sz w:val="16"/>
          <w:szCs w:val="16"/>
        </w:rPr>
      </w:pPr>
      <w:r w:rsidRPr="00C87F2E">
        <w:rPr>
          <w:rFonts w:ascii="Century Gothic" w:hAnsi="Century Gothic" w:cs="Verdana"/>
          <w:sz w:val="16"/>
          <w:szCs w:val="16"/>
        </w:rPr>
        <w:t xml:space="preserve"> </w:t>
      </w:r>
    </w:p>
    <w:p w:rsidR="00C87F2E" w:rsidRPr="00C87F2E" w:rsidRDefault="00C87F2E" w:rsidP="00702F46">
      <w:pPr>
        <w:spacing w:after="0" w:line="240" w:lineRule="auto"/>
        <w:ind w:firstLine="283"/>
        <w:jc w:val="both"/>
        <w:rPr>
          <w:rFonts w:ascii="Century Gothic" w:hAnsi="Century Gothic" w:cs="Verdana"/>
          <w:sz w:val="16"/>
          <w:szCs w:val="16"/>
        </w:rPr>
      </w:pPr>
      <w:r w:rsidRPr="00C87F2E">
        <w:rPr>
          <w:rFonts w:ascii="Century Gothic" w:hAnsi="Century Gothic" w:cs="Verdana"/>
          <w:sz w:val="16"/>
          <w:szCs w:val="16"/>
        </w:rPr>
        <w:t>La accesibilidad a la instalación, la señalización y la medición de la misma se ha diseñado conforme a la instrucción técnica 1.3.4.4 Seguridad de utilización del RITE.</w:t>
      </w:r>
    </w:p>
    <w:p w:rsidR="00215DEC" w:rsidRPr="006E288B" w:rsidRDefault="00215DEC" w:rsidP="00316267">
      <w:pPr>
        <w:pStyle w:val="CAP1"/>
        <w:keepNext/>
        <w:spacing w:before="0" w:after="0"/>
        <w:rPr>
          <w:b w:val="0"/>
          <w:sz w:val="16"/>
          <w:szCs w:val="16"/>
        </w:rPr>
      </w:pPr>
    </w:p>
    <w:sectPr w:rsidR="00215DEC" w:rsidRPr="006E288B" w:rsidSect="003E0B3C">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CD3" w:rsidRDefault="00BC1CD3">
      <w:pPr>
        <w:spacing w:after="0" w:line="240" w:lineRule="auto"/>
      </w:pPr>
      <w:r>
        <w:separator/>
      </w:r>
    </w:p>
  </w:endnote>
  <w:endnote w:type="continuationSeparator" w:id="0">
    <w:p w:rsidR="00BC1CD3" w:rsidRDefault="00BC1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B3C" w:rsidRDefault="003E0B3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Layout w:type="fixed"/>
      <w:tblLook w:val="04A0" w:firstRow="1" w:lastRow="0" w:firstColumn="1" w:lastColumn="0" w:noHBand="0" w:noVBand="1"/>
    </w:tblPr>
    <w:tblGrid>
      <w:gridCol w:w="2409"/>
      <w:gridCol w:w="2409"/>
      <w:gridCol w:w="2409"/>
      <w:gridCol w:w="2409"/>
    </w:tblGrid>
    <w:tr w:rsidR="00316267" w:rsidRPr="00215DEC" w:rsidTr="00215DEC">
      <w:trPr>
        <w:trHeight w:val="170"/>
        <w:jc w:val="center"/>
      </w:trPr>
      <w:tc>
        <w:tcPr>
          <w:tcW w:w="2409" w:type="dxa"/>
          <w:tcBorders>
            <w:bottom w:val="single" w:sz="18" w:space="0" w:color="FF0000"/>
          </w:tcBorders>
          <w:shd w:val="clear" w:color="auto" w:fill="auto"/>
        </w:tcPr>
        <w:p w:rsidR="00316267" w:rsidRPr="00215DEC" w:rsidRDefault="00316267" w:rsidP="00215DEC">
          <w:pPr>
            <w:widowControl w:val="0"/>
            <w:tabs>
              <w:tab w:val="left" w:pos="1691"/>
              <w:tab w:val="left" w:pos="1926"/>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316267" w:rsidRPr="00215DEC" w:rsidRDefault="00316267" w:rsidP="00215DEC">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316267" w:rsidRPr="00215DEC" w:rsidRDefault="00316267" w:rsidP="00215DEC">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316267" w:rsidRPr="00215DEC" w:rsidRDefault="00316267" w:rsidP="00215DEC">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r>
    <w:tr w:rsidR="00316267" w:rsidRPr="00215DEC" w:rsidTr="00215DEC">
      <w:trPr>
        <w:trHeight w:val="170"/>
        <w:jc w:val="center"/>
      </w:trPr>
      <w:tc>
        <w:tcPr>
          <w:tcW w:w="2409" w:type="dxa"/>
          <w:tcBorders>
            <w:top w:val="single" w:sz="18" w:space="0" w:color="FF0000"/>
          </w:tcBorders>
          <w:shd w:val="clear" w:color="auto" w:fill="auto"/>
          <w:vAlign w:val="bottom"/>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info@santafearquitectos.es</w:t>
          </w:r>
        </w:p>
      </w:tc>
    </w:tr>
    <w:tr w:rsidR="00316267" w:rsidRPr="00215DEC" w:rsidTr="00215DEC">
      <w:trPr>
        <w:trHeight w:val="170"/>
        <w:jc w:val="center"/>
      </w:trPr>
      <w:tc>
        <w:tcPr>
          <w:tcW w:w="2409" w:type="dxa"/>
          <w:shd w:val="clear" w:color="auto" w:fill="auto"/>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316267" w:rsidRPr="00215DEC" w:rsidRDefault="00316267" w:rsidP="00215DEC">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316267" w:rsidRPr="00215DEC" w:rsidRDefault="00316267" w:rsidP="00215DEC">
          <w:pPr>
            <w:tabs>
              <w:tab w:val="center" w:pos="4252"/>
              <w:tab w:val="right" w:pos="8504"/>
            </w:tabs>
            <w:spacing w:after="0" w:line="240" w:lineRule="auto"/>
            <w:jc w:val="right"/>
            <w:rPr>
              <w:rFonts w:ascii="Times New Roman" w:hAnsi="Times New Roman"/>
              <w:color w:val="595959"/>
              <w:sz w:val="16"/>
              <w:szCs w:val="16"/>
            </w:rPr>
          </w:pPr>
          <w:r w:rsidRPr="00215DEC">
            <w:rPr>
              <w:rFonts w:ascii="Century Gothic" w:hAnsi="Century Gothic"/>
              <w:color w:val="595959"/>
              <w:sz w:val="16"/>
              <w:szCs w:val="16"/>
            </w:rPr>
            <w:fldChar w:fldCharType="begin"/>
          </w:r>
          <w:r w:rsidRPr="00215DEC">
            <w:rPr>
              <w:rFonts w:ascii="Century Gothic" w:hAnsi="Century Gothic"/>
              <w:color w:val="595959"/>
              <w:sz w:val="16"/>
              <w:szCs w:val="16"/>
            </w:rPr>
            <w:instrText xml:space="preserve"> PAGE </w:instrText>
          </w:r>
          <w:r w:rsidRPr="00215DEC">
            <w:rPr>
              <w:rFonts w:ascii="Century Gothic" w:hAnsi="Century Gothic"/>
              <w:color w:val="595959"/>
              <w:sz w:val="16"/>
              <w:szCs w:val="16"/>
            </w:rPr>
            <w:fldChar w:fldCharType="separate"/>
          </w:r>
          <w:r w:rsidR="00702F46">
            <w:rPr>
              <w:rFonts w:ascii="Century Gothic" w:hAnsi="Century Gothic"/>
              <w:noProof/>
              <w:color w:val="595959"/>
              <w:sz w:val="16"/>
              <w:szCs w:val="16"/>
            </w:rPr>
            <w:t>7</w:t>
          </w:r>
          <w:r w:rsidRPr="00215DEC">
            <w:rPr>
              <w:rFonts w:ascii="Century Gothic" w:hAnsi="Century Gothic"/>
              <w:color w:val="595959"/>
              <w:sz w:val="16"/>
              <w:szCs w:val="16"/>
            </w:rPr>
            <w:fldChar w:fldCharType="end"/>
          </w:r>
        </w:p>
      </w:tc>
    </w:tr>
  </w:tbl>
  <w:p w:rsidR="00316267" w:rsidRPr="00215DEC" w:rsidRDefault="00316267" w:rsidP="00D10DC4">
    <w:pPr>
      <w:pStyle w:val="Piedepgina"/>
      <w:rPr>
        <w:rFonts w:ascii="Century Gothic" w:hAnsi="Century Gothic"/>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B3C" w:rsidRDefault="003E0B3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CD3" w:rsidRDefault="00BC1CD3">
      <w:pPr>
        <w:spacing w:after="0" w:line="240" w:lineRule="auto"/>
      </w:pPr>
      <w:r>
        <w:separator/>
      </w:r>
    </w:p>
  </w:footnote>
  <w:footnote w:type="continuationSeparator" w:id="0">
    <w:p w:rsidR="00BC1CD3" w:rsidRDefault="00BC1C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267" w:rsidRPr="006820D3" w:rsidRDefault="00316267" w:rsidP="00EF3425">
    <w:pPr>
      <w:pStyle w:val="CABEZAPAGtitulo"/>
      <w:jc w:val="right"/>
      <w:rPr>
        <w:rFonts w:ascii="Century Gothic" w:hAnsi="Century Gothic"/>
        <w:color w:val="808080"/>
        <w:sz w:val="16"/>
        <w:szCs w:val="16"/>
      </w:rPr>
    </w:pPr>
    <w:r w:rsidRPr="006820D3">
      <w:rPr>
        <w:rFonts w:ascii="Century Gothic" w:hAnsi="Century Gothic"/>
        <w:color w:val="808080"/>
        <w:sz w:val="16"/>
        <w:szCs w:val="16"/>
      </w:rPr>
      <w:t>EXIGENCIA BÁSICA HR</w:t>
    </w:r>
  </w:p>
  <w:p w:rsidR="00316267" w:rsidRPr="006820D3" w:rsidRDefault="00316267" w:rsidP="00EF3425">
    <w:pPr>
      <w:pStyle w:val="CABEZAPAGtitulo"/>
      <w:jc w:val="right"/>
      <w:rPr>
        <w:rFonts w:ascii="Century Gothic" w:hAnsi="Century Gothic"/>
        <w:color w:val="808080"/>
        <w:sz w:val="16"/>
        <w:szCs w:val="16"/>
      </w:rPr>
    </w:pPr>
    <w:r w:rsidRPr="006820D3">
      <w:rPr>
        <w:rFonts w:ascii="Century Gothic" w:hAnsi="Century Gothic"/>
        <w:color w:val="808080"/>
        <w:sz w:val="16"/>
        <w:szCs w:val="16"/>
      </w:rPr>
      <w:t>PROTECCIÓN FRENTE AL RUIDO</w:t>
    </w:r>
  </w:p>
  <w:p w:rsidR="00316267" w:rsidRPr="006820D3" w:rsidRDefault="00BC1CD3" w:rsidP="00EF3425">
    <w:pPr>
      <w:spacing w:after="10" w:line="100" w:lineRule="auto"/>
      <w:jc w:val="right"/>
      <w:rPr>
        <w:rFonts w:ascii="Century Gothic" w:hAnsi="Century Gothic"/>
        <w:color w:val="808080"/>
        <w:sz w:val="16"/>
        <w:szCs w:val="16"/>
      </w:rPr>
    </w:pPr>
    <w:r>
      <w:rPr>
        <w:rFonts w:ascii="Century Gothic" w:hAnsi="Century Gothic"/>
        <w:color w:val="808080"/>
        <w:sz w:val="16"/>
        <w:szCs w:val="16"/>
      </w:rPr>
      <w:pict>
        <v:rect id="_x0000_i1025" style="width:50pt;height:.3pt" o:hralign="righ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4623"/>
      <w:gridCol w:w="5014"/>
    </w:tblGrid>
    <w:tr w:rsidR="00316267" w:rsidRPr="00240F8B" w:rsidTr="00215DEC">
      <w:trPr>
        <w:cantSplit/>
        <w:trHeight w:val="227"/>
        <w:jc w:val="center"/>
      </w:trPr>
      <w:tc>
        <w:tcPr>
          <w:tcW w:w="2500" w:type="pct"/>
          <w:noWrap/>
          <w:vAlign w:val="center"/>
        </w:tcPr>
        <w:p w:rsidR="00316267" w:rsidRPr="007D069C" w:rsidRDefault="00316267" w:rsidP="00215DEC">
          <w:pPr>
            <w:spacing w:after="0" w:line="240" w:lineRule="auto"/>
            <w:rPr>
              <w:rFonts w:ascii="Century Gothic" w:hAnsi="Century Gothic" w:cs="Verdana"/>
              <w:color w:val="595959"/>
              <w:sz w:val="16"/>
              <w:szCs w:val="16"/>
            </w:rPr>
          </w:pPr>
          <w:r w:rsidRPr="007D069C">
            <w:rPr>
              <w:rFonts w:ascii="Century Gothic" w:hAnsi="Century Gothic" w:cs="Century Gothic"/>
              <w:color w:val="595959"/>
              <w:sz w:val="16"/>
            </w:rPr>
            <w:t xml:space="preserve">Proyecto de Ejecución: IES María Rodrigo </w:t>
          </w:r>
          <w:r>
            <w:rPr>
              <w:rFonts w:ascii="Century Gothic" w:hAnsi="Century Gothic" w:cs="Century Gothic"/>
              <w:color w:val="595959"/>
              <w:sz w:val="16"/>
            </w:rPr>
            <w:t>Ampliación</w:t>
          </w:r>
        </w:p>
      </w:tc>
      <w:tc>
        <w:tcPr>
          <w:tcW w:w="2500" w:type="pct"/>
          <w:noWrap/>
          <w:vAlign w:val="center"/>
        </w:tcPr>
        <w:p w:rsidR="00316267" w:rsidRPr="00527B1B" w:rsidRDefault="00316267" w:rsidP="00215DEC">
          <w:pPr>
            <w:spacing w:after="0" w:line="240" w:lineRule="auto"/>
            <w:jc w:val="right"/>
            <w:rPr>
              <w:rFonts w:ascii="Century Gothic" w:hAnsi="Century Gothic" w:cs="Century Gothic"/>
              <w:color w:val="808080"/>
              <w:sz w:val="16"/>
            </w:rPr>
          </w:pPr>
        </w:p>
      </w:tc>
    </w:tr>
    <w:tr w:rsidR="00316267" w:rsidRPr="00240F8B" w:rsidTr="00215DEC">
      <w:trPr>
        <w:cantSplit/>
        <w:trHeight w:val="227"/>
        <w:jc w:val="center"/>
      </w:trPr>
      <w:tc>
        <w:tcPr>
          <w:tcW w:w="2500" w:type="pct"/>
          <w:tcMar>
            <w:top w:w="17" w:type="dxa"/>
            <w:left w:w="6" w:type="dxa"/>
            <w:bottom w:w="23" w:type="dxa"/>
            <w:right w:w="11" w:type="dxa"/>
          </w:tcMar>
          <w:vAlign w:val="center"/>
        </w:tcPr>
        <w:p w:rsidR="00316267" w:rsidRPr="007D069C" w:rsidRDefault="00316267" w:rsidP="00215DEC">
          <w:pPr>
            <w:spacing w:after="0" w:line="240" w:lineRule="auto"/>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316267" w:rsidRPr="00D263A9" w:rsidRDefault="00316267" w:rsidP="00B57309">
          <w:pPr>
            <w:spacing w:after="0" w:line="240" w:lineRule="auto"/>
            <w:jc w:val="right"/>
            <w:rPr>
              <w:rFonts w:ascii="Century Gothic" w:hAnsi="Century Gothic" w:cs="Century Gothic"/>
              <w:color w:val="808080"/>
              <w:sz w:val="16"/>
              <w:szCs w:val="16"/>
            </w:rPr>
          </w:pPr>
          <w:r>
            <w:rPr>
              <w:rFonts w:ascii="Century Gothic" w:hAnsi="Century Gothic" w:cs="Century Gothic"/>
              <w:color w:val="808080"/>
              <w:sz w:val="16"/>
              <w:szCs w:val="16"/>
            </w:rPr>
            <w:t>HE –</w:t>
          </w:r>
          <w:r w:rsidR="00B57309">
            <w:rPr>
              <w:rFonts w:ascii="Century Gothic" w:hAnsi="Century Gothic" w:cs="Century Gothic"/>
              <w:color w:val="808080"/>
              <w:sz w:val="16"/>
              <w:szCs w:val="16"/>
            </w:rPr>
            <w:t xml:space="preserve"> 2</w:t>
          </w:r>
          <w:r>
            <w:rPr>
              <w:rFonts w:ascii="Century Gothic" w:hAnsi="Century Gothic" w:cs="Century Gothic"/>
              <w:color w:val="808080"/>
              <w:sz w:val="16"/>
              <w:szCs w:val="16"/>
            </w:rPr>
            <w:t xml:space="preserve">: </w:t>
          </w:r>
          <w:r w:rsidR="00B57309">
            <w:rPr>
              <w:rFonts w:ascii="Century Gothic" w:hAnsi="Century Gothic" w:cs="Century Gothic"/>
              <w:color w:val="808080"/>
              <w:sz w:val="16"/>
              <w:szCs w:val="16"/>
            </w:rPr>
            <w:t>Rendimiento de las Instalaciones Térmicas de los Edificios</w:t>
          </w:r>
        </w:p>
      </w:tc>
    </w:tr>
  </w:tbl>
  <w:p w:rsidR="00316267" w:rsidRPr="006820D3" w:rsidRDefault="00316267" w:rsidP="00215DEC">
    <w:pPr>
      <w:pStyle w:val="CABEZAPAGtitulo"/>
      <w:rPr>
        <w:rFonts w:ascii="Century Gothic" w:hAnsi="Century Gothic"/>
        <w:color w:val="808080"/>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B3C" w:rsidRDefault="003E0B3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0FDC"/>
    <w:multiLevelType w:val="singleLevel"/>
    <w:tmpl w:val="24288D3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15:restartNumberingAfterBreak="0">
    <w:nsid w:val="4A334B41"/>
    <w:multiLevelType w:val="singleLevel"/>
    <w:tmpl w:val="6E4833D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15:restartNumberingAfterBreak="0">
    <w:nsid w:val="4FA532E1"/>
    <w:multiLevelType w:val="singleLevel"/>
    <w:tmpl w:val="5FC80700"/>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 w15:restartNumberingAfterBreak="0">
    <w:nsid w:val="6DF50E87"/>
    <w:multiLevelType w:val="singleLevel"/>
    <w:tmpl w:val="ED5A352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7D6F578D"/>
    <w:multiLevelType w:val="singleLevel"/>
    <w:tmpl w:val="05E6A28A"/>
    <w:lvl w:ilvl="0">
      <w:start w:val="1"/>
      <w:numFmt w:val="bullet"/>
      <w:lvlText w:val="·"/>
      <w:lvlJc w:val="left"/>
      <w:pPr>
        <w:tabs>
          <w:tab w:val="left" w:pos="130"/>
          <w:tab w:val="left" w:pos="142"/>
        </w:tabs>
        <w:ind w:left="142" w:hanging="142"/>
      </w:pPr>
      <w:rPr>
        <w:rFonts w:ascii="Symbol" w:hAnsi="Symbol" w:hint="default"/>
        <w:sz w:val="16"/>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7D"/>
    <w:rsid w:val="00020C7D"/>
    <w:rsid w:val="000C4051"/>
    <w:rsid w:val="000C6F6D"/>
    <w:rsid w:val="00172A56"/>
    <w:rsid w:val="00195A41"/>
    <w:rsid w:val="00215DEC"/>
    <w:rsid w:val="002B38F0"/>
    <w:rsid w:val="00316267"/>
    <w:rsid w:val="003D1F33"/>
    <w:rsid w:val="003E0B3C"/>
    <w:rsid w:val="004647CC"/>
    <w:rsid w:val="004B5E11"/>
    <w:rsid w:val="00623F12"/>
    <w:rsid w:val="006468CA"/>
    <w:rsid w:val="006820D3"/>
    <w:rsid w:val="006C5141"/>
    <w:rsid w:val="006E288B"/>
    <w:rsid w:val="00702F46"/>
    <w:rsid w:val="00714A59"/>
    <w:rsid w:val="00722200"/>
    <w:rsid w:val="0073240F"/>
    <w:rsid w:val="007E1BE2"/>
    <w:rsid w:val="007E7219"/>
    <w:rsid w:val="00874525"/>
    <w:rsid w:val="009A7F3B"/>
    <w:rsid w:val="00A46B65"/>
    <w:rsid w:val="00AA4493"/>
    <w:rsid w:val="00AC37A5"/>
    <w:rsid w:val="00B25C3E"/>
    <w:rsid w:val="00B57309"/>
    <w:rsid w:val="00BC1CD3"/>
    <w:rsid w:val="00BF1B3A"/>
    <w:rsid w:val="00C87F2E"/>
    <w:rsid w:val="00D10DC4"/>
    <w:rsid w:val="00D26A2B"/>
    <w:rsid w:val="00D74D54"/>
    <w:rsid w:val="00DF3C8D"/>
    <w:rsid w:val="00E879C0"/>
    <w:rsid w:val="00ED3576"/>
    <w:rsid w:val="00EF3425"/>
    <w:rsid w:val="00F7149C"/>
    <w:rsid w:val="00FC1B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9CDAFA-77C3-42E1-BD29-0100CE69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D7E"/>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240" w:lineRule="auto"/>
    </w:pPr>
    <w:rPr>
      <w:rFonts w:ascii="Century Gothic" w:hAnsi="Century Gothic" w:cs="Century Gothic"/>
      <w:b/>
      <w:sz w:val="16"/>
    </w:rPr>
  </w:style>
  <w:style w:type="paragraph" w:customStyle="1" w:styleId="CAP1">
    <w:name w:val="CAP.1"/>
    <w:basedOn w:val="Normal"/>
    <w:next w:val="CUERPOTEXTO"/>
    <w:uiPriority w:val="9"/>
    <w:qFormat/>
    <w:pPr>
      <w:spacing w:before="119" w:after="182" w:line="240" w:lineRule="auto"/>
    </w:pPr>
    <w:rPr>
      <w:rFonts w:ascii="Century Gothic" w:hAnsi="Century Gothic" w:cs="Century Gothic"/>
      <w:b/>
      <w:sz w:val="24"/>
    </w:rPr>
  </w:style>
  <w:style w:type="paragraph" w:customStyle="1" w:styleId="CUERPOTEXTO">
    <w:name w:val="CUERPO_TEXTO"/>
    <w:basedOn w:val="Normal"/>
    <w:uiPriority w:val="9"/>
    <w:qFormat/>
    <w:pPr>
      <w:spacing w:after="120" w:line="240" w:lineRule="auto"/>
      <w:jc w:val="both"/>
    </w:pPr>
    <w:rPr>
      <w:rFonts w:ascii="Century Gothic" w:hAnsi="Century Gothic" w:cs="Century Gothic"/>
      <w:sz w:val="16"/>
    </w:rPr>
  </w:style>
  <w:style w:type="paragraph" w:customStyle="1" w:styleId="CUERPOTEXTOTABLA">
    <w:name w:val="CUERPO_TEXTO_TABLA"/>
    <w:basedOn w:val="Normal"/>
    <w:uiPriority w:val="9"/>
    <w:qFormat/>
    <w:pPr>
      <w:spacing w:after="0" w:line="240" w:lineRule="auto"/>
    </w:pPr>
    <w:rPr>
      <w:rFonts w:ascii="Century Gothic" w:hAnsi="Century Gothic" w:cs="Century Gothic"/>
      <w:sz w:val="16"/>
    </w:rPr>
  </w:style>
  <w:style w:type="paragraph" w:customStyle="1" w:styleId="CABEZAPAGtitulo">
    <w:name w:val="CABEZA_PAG_titulo"/>
    <w:basedOn w:val="Normal"/>
    <w:uiPriority w:val="9"/>
    <w:qFormat/>
    <w:pPr>
      <w:spacing w:after="0" w:line="240" w:lineRule="auto"/>
    </w:pPr>
    <w:rPr>
      <w:rFonts w:ascii="Verdana" w:hAnsi="Verdana" w:cs="Verdana"/>
      <w:b/>
      <w:sz w:val="30"/>
    </w:rPr>
  </w:style>
  <w:style w:type="paragraph" w:customStyle="1" w:styleId="PIEPAG">
    <w:name w:val="PIE_PAG"/>
    <w:basedOn w:val="Normal"/>
    <w:uiPriority w:val="9"/>
    <w:qFormat/>
    <w:pPr>
      <w:spacing w:after="0" w:line="240" w:lineRule="auto"/>
      <w:jc w:val="center"/>
    </w:pPr>
    <w:rPr>
      <w:rFonts w:ascii="Century Gothic" w:hAnsi="Century Gothic" w:cs="Century Gothic"/>
      <w:sz w:val="16"/>
    </w:rPr>
  </w:style>
  <w:style w:type="paragraph" w:styleId="Textodeglobo">
    <w:name w:val="Balloon Text"/>
    <w:basedOn w:val="Normal"/>
    <w:link w:val="TextodegloboCar"/>
    <w:uiPriority w:val="99"/>
    <w:semiHidden/>
    <w:unhideWhenUsed/>
    <w:rsid w:val="00EF3425"/>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F3425"/>
    <w:rPr>
      <w:rFonts w:ascii="Tahoma" w:hAnsi="Tahoma" w:cs="Tahoma"/>
      <w:sz w:val="16"/>
      <w:szCs w:val="16"/>
    </w:rPr>
  </w:style>
  <w:style w:type="paragraph" w:styleId="Encabezado">
    <w:name w:val="header"/>
    <w:basedOn w:val="Normal"/>
    <w:link w:val="EncabezadoCar"/>
    <w:uiPriority w:val="99"/>
    <w:unhideWhenUsed/>
    <w:rsid w:val="00EF342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F3425"/>
  </w:style>
  <w:style w:type="paragraph" w:styleId="Piedepgina">
    <w:name w:val="footer"/>
    <w:basedOn w:val="Normal"/>
    <w:link w:val="PiedepginaCar"/>
    <w:uiPriority w:val="99"/>
    <w:unhideWhenUsed/>
    <w:rsid w:val="00EF34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F3425"/>
  </w:style>
  <w:style w:type="paragraph" w:customStyle="1" w:styleId="INDCAP2">
    <w:name w:val="IND.CAP.2"/>
    <w:basedOn w:val="Normal"/>
    <w:next w:val="CUERPOTEXTO"/>
    <w:uiPriority w:val="9"/>
    <w:qFormat/>
    <w:rsid w:val="006E288B"/>
    <w:pPr>
      <w:spacing w:after="0" w:line="240" w:lineRule="auto"/>
    </w:pPr>
    <w:rPr>
      <w:rFonts w:ascii="Verdana" w:eastAsiaTheme="minorEastAsia" w:hAnsi="Verdana" w:cs="Verdana"/>
      <w:b/>
      <w:sz w:val="18"/>
    </w:rPr>
  </w:style>
  <w:style w:type="paragraph" w:customStyle="1" w:styleId="INDCAP3">
    <w:name w:val="IND.CAP.3"/>
    <w:basedOn w:val="Normal"/>
    <w:next w:val="CUERPOTEXTO"/>
    <w:uiPriority w:val="9"/>
    <w:qFormat/>
    <w:rsid w:val="006E288B"/>
    <w:pPr>
      <w:spacing w:after="0" w:line="240" w:lineRule="auto"/>
    </w:pPr>
    <w:rPr>
      <w:rFonts w:ascii="Verdana" w:eastAsiaTheme="minorEastAsia" w:hAnsi="Verdana" w:cs="Verdana"/>
      <w:sz w:val="18"/>
    </w:rPr>
  </w:style>
  <w:style w:type="paragraph" w:customStyle="1" w:styleId="CAP2">
    <w:name w:val="CAP.2"/>
    <w:basedOn w:val="Normal"/>
    <w:next w:val="CUERPOTEXTO"/>
    <w:uiPriority w:val="9"/>
    <w:qFormat/>
    <w:rsid w:val="006E288B"/>
    <w:pPr>
      <w:spacing w:before="119" w:after="62" w:line="240" w:lineRule="auto"/>
    </w:pPr>
    <w:rPr>
      <w:rFonts w:ascii="Verdana" w:eastAsiaTheme="minorEastAsia" w:hAnsi="Verdana" w:cs="Verdana"/>
      <w:b/>
    </w:rPr>
  </w:style>
  <w:style w:type="paragraph" w:customStyle="1" w:styleId="CAP3">
    <w:name w:val="CAP.3"/>
    <w:basedOn w:val="Normal"/>
    <w:next w:val="CUERPOTEXTO"/>
    <w:uiPriority w:val="9"/>
    <w:qFormat/>
    <w:rsid w:val="006E288B"/>
    <w:pPr>
      <w:spacing w:before="119" w:after="62" w:line="240" w:lineRule="auto"/>
    </w:pPr>
    <w:rPr>
      <w:rFonts w:ascii="Verdana" w:eastAsiaTheme="minorEastAsia" w:hAnsi="Verdana" w:cs="Verdana"/>
      <w:b/>
      <w:sz w:val="18"/>
    </w:rPr>
  </w:style>
  <w:style w:type="paragraph" w:customStyle="1" w:styleId="CABEZAPAGtexto">
    <w:name w:val="CABEZA_PAG_texto"/>
    <w:basedOn w:val="Normal"/>
    <w:uiPriority w:val="9"/>
    <w:qFormat/>
    <w:rsid w:val="006E288B"/>
    <w:pPr>
      <w:spacing w:after="0" w:line="240" w:lineRule="auto"/>
    </w:pPr>
    <w:rPr>
      <w:rFonts w:ascii="Verdana" w:eastAsiaTheme="minorEastAsia" w:hAnsi="Verdana" w:cs="Verdana"/>
      <w:sz w:val="18"/>
    </w:rPr>
  </w:style>
  <w:style w:type="paragraph" w:customStyle="1" w:styleId="CABEZAPAGfechavalor">
    <w:name w:val="CABEZA_PAG_fecha_valor"/>
    <w:basedOn w:val="Normal"/>
    <w:uiPriority w:val="9"/>
    <w:qFormat/>
    <w:rsid w:val="006E288B"/>
    <w:pPr>
      <w:spacing w:after="0" w:line="240" w:lineRule="auto"/>
    </w:pPr>
    <w:rPr>
      <w:rFonts w:ascii="Verdana" w:eastAsiaTheme="minorEastAsia" w:hAnsi="Verdana" w:cs="Verdana"/>
      <w:sz w:val="16"/>
    </w:rPr>
  </w:style>
  <w:style w:type="paragraph" w:customStyle="1" w:styleId="CAP4">
    <w:name w:val="CAP.4"/>
    <w:basedOn w:val="Normal"/>
    <w:next w:val="CUERPOTEXTO"/>
    <w:uiPriority w:val="9"/>
    <w:qFormat/>
    <w:rsid w:val="00316267"/>
    <w:pPr>
      <w:spacing w:before="119" w:after="62" w:line="240" w:lineRule="auto"/>
    </w:pPr>
    <w:rPr>
      <w:rFonts w:ascii="Verdana" w:eastAsiaTheme="minorEastAsia" w:hAnsi="Verdana" w:cs="Verdana"/>
      <w:b/>
      <w:i/>
      <w:sz w:val="18"/>
    </w:rPr>
  </w:style>
  <w:style w:type="paragraph" w:customStyle="1" w:styleId="CAP5">
    <w:name w:val="CAP.5"/>
    <w:basedOn w:val="Normal"/>
    <w:next w:val="CUERPOTEXTO"/>
    <w:uiPriority w:val="9"/>
    <w:qFormat/>
    <w:rsid w:val="00316267"/>
    <w:pPr>
      <w:spacing w:before="119" w:after="62" w:line="240" w:lineRule="auto"/>
    </w:pPr>
    <w:rPr>
      <w:rFonts w:ascii="Verdana" w:eastAsiaTheme="minorEastAsia" w:hAnsi="Verdana" w:cs="Verdana"/>
      <w:b/>
      <w:i/>
      <w:sz w:val="18"/>
    </w:rPr>
  </w:style>
  <w:style w:type="numbering" w:customStyle="1" w:styleId="Sinlista1">
    <w:name w:val="Sin lista1"/>
    <w:next w:val="Sinlista"/>
    <w:uiPriority w:val="99"/>
    <w:semiHidden/>
    <w:unhideWhenUsed/>
    <w:rsid w:val="00C87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350A-68D6-4F05-A2C6-961E0E1B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3323</Words>
  <Characters>18280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2018-01-29T12:07:00Z</dcterms:created>
  <dcterms:modified xsi:type="dcterms:W3CDTF">2018-02-23T09:25:00Z</dcterms:modified>
</cp:coreProperties>
</file>